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Новоукраїнської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міської територіальної громади </w:t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C01E06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343785">
        <w:rPr>
          <w:rFonts w:ascii="Times New Roman" w:hAnsi="Times New Roman"/>
          <w:b/>
          <w:bCs/>
          <w:color w:val="000000"/>
          <w:sz w:val="28"/>
          <w:szCs w:val="28"/>
        </w:rPr>
        <w:t>півріччя</w:t>
      </w:r>
      <w:r w:rsidR="0070417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C01E06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C01E06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343785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01E06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бюджет громади отримав доходів (враховуючи офіційні трансферти) у сумі </w:t>
      </w:r>
      <w:r w:rsidR="00343785">
        <w:rPr>
          <w:rFonts w:ascii="Times New Roman" w:hAnsi="Times New Roman"/>
          <w:color w:val="000000"/>
          <w:sz w:val="28"/>
          <w:szCs w:val="28"/>
        </w:rPr>
        <w:t>96 952,7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343785">
        <w:rPr>
          <w:rFonts w:ascii="Times New Roman" w:hAnsi="Times New Roman"/>
          <w:color w:val="000000"/>
          <w:sz w:val="28"/>
          <w:szCs w:val="28"/>
        </w:rPr>
        <w:t>103,4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343785">
        <w:rPr>
          <w:rFonts w:ascii="Times New Roman" w:hAnsi="Times New Roman"/>
          <w:color w:val="000000"/>
          <w:sz w:val="28"/>
          <w:szCs w:val="28"/>
        </w:rPr>
        <w:t>93 717,0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з них до: </w:t>
      </w:r>
    </w:p>
    <w:p w:rsidR="00413DC1" w:rsidRPr="00AC43D0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343785">
        <w:rPr>
          <w:rFonts w:ascii="Times New Roman" w:hAnsi="Times New Roman"/>
          <w:color w:val="000000"/>
          <w:sz w:val="28"/>
          <w:szCs w:val="28"/>
        </w:rPr>
        <w:t>87 982,4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343785">
        <w:rPr>
          <w:rFonts w:ascii="Times New Roman" w:hAnsi="Times New Roman"/>
          <w:color w:val="000000"/>
          <w:sz w:val="28"/>
          <w:szCs w:val="28"/>
        </w:rPr>
        <w:t>100,7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343785">
        <w:rPr>
          <w:rFonts w:ascii="Times New Roman" w:hAnsi="Times New Roman"/>
          <w:color w:val="000000"/>
          <w:sz w:val="28"/>
          <w:szCs w:val="28"/>
        </w:rPr>
        <w:t>більше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4178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3785">
        <w:rPr>
          <w:rFonts w:ascii="Times New Roman" w:hAnsi="Times New Roman"/>
          <w:color w:val="000000"/>
          <w:sz w:val="28"/>
          <w:szCs w:val="28"/>
        </w:rPr>
        <w:t>391,2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C01E06">
        <w:rPr>
          <w:rFonts w:ascii="Times New Roman" w:hAnsi="Times New Roman"/>
          <w:color w:val="000000"/>
          <w:sz w:val="28"/>
          <w:szCs w:val="28"/>
        </w:rPr>
        <w:t>39 213,7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343785">
        <w:rPr>
          <w:rFonts w:ascii="Times New Roman" w:hAnsi="Times New Roman"/>
          <w:color w:val="000000"/>
          <w:sz w:val="28"/>
          <w:szCs w:val="28"/>
        </w:rPr>
        <w:t>8 970,3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 (</w:t>
      </w:r>
      <w:r w:rsidR="00343785">
        <w:rPr>
          <w:rFonts w:ascii="Times New Roman" w:hAnsi="Times New Roman"/>
          <w:color w:val="000000"/>
          <w:sz w:val="28"/>
          <w:szCs w:val="28"/>
        </w:rPr>
        <w:t>158,2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 виконання), що на</w:t>
      </w:r>
      <w:r w:rsidR="0096052B" w:rsidRPr="00AC43D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343785">
        <w:rPr>
          <w:rFonts w:ascii="Times New Roman" w:hAnsi="Times New Roman"/>
          <w:color w:val="000000"/>
          <w:sz w:val="28"/>
          <w:szCs w:val="28"/>
        </w:rPr>
        <w:t>3 300,4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343785">
        <w:rPr>
          <w:rFonts w:ascii="Times New Roman" w:hAnsi="Times New Roman"/>
          <w:color w:val="000000"/>
          <w:sz w:val="28"/>
          <w:szCs w:val="28"/>
        </w:rPr>
        <w:t xml:space="preserve">5 669,2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04178" w:rsidRPr="00AC43D0" w:rsidRDefault="00704178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411FC5" w:rsidRDefault="00F47C51" w:rsidP="002A679D">
      <w:pPr>
        <w:shd w:val="clear" w:color="auto" w:fill="A8CBEE" w:themeFill="accent2" w:themeFillTint="66"/>
        <w:spacing w:after="0" w:line="240" w:lineRule="auto"/>
        <w:jc w:val="both"/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pPr>
      <w:r>
        <w:rPr>
          <w:rFonts w:ascii="TimesNewRomanPS-BoldMT" w:hAnsi="TimesNewRomanPS-BoldMT"/>
          <w:b/>
          <w:bCs/>
          <w:noProof/>
          <w:color w:val="0D0D0D" w:themeColor="text1" w:themeTint="F2"/>
          <w:sz w:val="24"/>
          <w:szCs w:val="24"/>
          <w:lang w:eastAsia="uk-UA"/>
        </w:rPr>
        <w:pict>
          <v:roundrect id="_s1045" o:spid="_x0000_s1040" style="position:absolute;left:0;text-align:left;margin-left:22.5pt;margin-top:64.55pt;width:200.15pt;height:17.25pt;z-index:251658240;v-text-anchor:middle" arcsize="10923f" o:dgmlayout="0" o:dgmnodekind="0" fillcolor="#b2bbcb [1942]">
            <v:textbox style="mso-next-textbox:#_s1045" inset="0,0,0,0">
              <w:txbxContent>
                <w:p w:rsidR="00987051" w:rsidRPr="001541C2" w:rsidRDefault="00987051" w:rsidP="007C6102">
                  <w:pPr>
                    <w:shd w:val="clear" w:color="auto" w:fill="D3E5F6" w:themeFill="accent2" w:themeFillTint="33"/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>1 півріччя 2020</w:t>
                  </w:r>
                  <w:r w:rsidRPr="001541C2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</w:rPr>
                    <w:t xml:space="preserve"> року</w:t>
                  </w:r>
                </w:p>
              </w:txbxContent>
            </v:textbox>
          </v:roundrect>
        </w:pict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</w:r>
      <w:r>
        <w:rPr>
          <w:rFonts w:ascii="TimesNewRomanPS-BoldMT" w:hAnsi="TimesNewRomanPS-BoldMT"/>
          <w:b/>
          <w:bCs/>
          <w:color w:val="0D0D0D" w:themeColor="text1" w:themeTint="F2"/>
          <w:sz w:val="24"/>
          <w:szCs w:val="24"/>
        </w:rPr>
        <w:pict>
          <v:group id="_x0000_s1027" editas="orgchart" style="width:495pt;height:3in;mso-position-horizontal-relative:char;mso-position-vertical-relative:line" coordorigin="1484,6805" coordsize="5040,2880">
            <o:lock v:ext="edit" aspectratio="t"/>
            <o:diagram v:ext="edit" dgmstyle="0" dgmscalex="128730" dgmscaley="98304" dgmfontsize="18" constrainbounds="0,0,0,0" autolayout="f">
              <o:relationtable v:ext="edit">
                <o:rel v:ext="edit" idsrc="#_s1033" iddest="#_s1033"/>
                <o:rel v:ext="edit" idsrc="#_s1034" iddest="#_s1033" idcntr="#_s1032"/>
                <o:rel v:ext="edit" idsrc="#_s1035" iddest="#_s1033" idcntr="#_s1031"/>
                <o:rel v:ext="edit" idsrc="#_s1037" iddest="#_s1033" idcntr="#_s1029"/>
                <o:rel v:ext="edit" idsrc="#_s1036" iddest="#_s1033" idcntr="#_s1030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484;top:6805;width:5040;height:2880" o:preferrelative="f">
              <v:fill o:detectmouseclick="t"/>
              <v:path o:extrusionok="t" o:connecttype="none"/>
              <o:lock v:ext="edit" text="t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s1029" o:spid="_x0000_s1029" type="#_x0000_t35" style="position:absolute;left:1484;top:7525;width:2631;height:1800;rotation:180;flip:x" o:connectortype="elbow" adj="-752,12960,5391" strokeweight="2.25p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30" o:spid="_x0000_s1030" type="#_x0000_t33" style="position:absolute;left:4115;top:7525;width:249;height:1800;rotation:180" o:connectortype="elbow" adj="-307490,-77720,-307490" strokeweight="2.25pt"/>
            <v:shape id="_s1031" o:spid="_x0000_s1031" type="#_x0000_t33" style="position:absolute;left:4115;top:7525;width:249;height:1019;rotation:180" o:connectortype="elbow" adj="-307490,-120700,-307490" strokeweight="2.25pt"/>
            <v:shape id="_s1032" o:spid="_x0000_s1032" type="#_x0000_t35" style="position:absolute;left:1484;top:8965;width:2473;height:720;rotation:180;flip:x" o:connectortype="elbow" adj="-801,16200,4871" strokeweight="2.25pt"/>
            <v:roundrect id="_s1033" o:spid="_x0000_s1033" style="position:absolute;left:1959;top:6805;width:4313;height:720;v-text-anchor:middle" arcsize="10923f" o:dgmlayout="1" o:dgmnodekind="1" o:dgmlayoutmru="1" fillcolor="#b2bbcb [1942]">
              <v:textbox style="mso-next-textbox:#_s1033" inset="0,0,0,0">
                <w:txbxContent>
                  <w:p w:rsidR="00987051" w:rsidRPr="007C6102" w:rsidRDefault="00987051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</w:pPr>
                    <w:r w:rsidRPr="007C6102">
                      <w:rPr>
                        <w:rFonts w:ascii="Times New Roman" w:hAnsi="Times New Roman"/>
                        <w:b/>
                        <w:color w:val="002060"/>
                        <w:sz w:val="30"/>
                        <w:szCs w:val="30"/>
                        <w:shd w:val="clear" w:color="auto" w:fill="D3E5F6" w:themeFill="accent2" w:themeFillTint="33"/>
                      </w:rPr>
                      <w:t>Динаміка надходжень загального та спеціального фондів,</w:t>
                    </w:r>
                    <w:r>
                      <w:rPr>
                        <w:rFonts w:ascii="Times New Roman" w:hAnsi="Times New Roman"/>
                        <w:b/>
                        <w:color w:val="0000FF"/>
                        <w:sz w:val="30"/>
                        <w:szCs w:val="30"/>
                      </w:rPr>
                      <w:t xml:space="preserve"> </w:t>
                    </w:r>
                    <w:proofErr w:type="spellStart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>тис.грн</w:t>
                    </w:r>
                    <w:proofErr w:type="spellEnd"/>
                    <w:r w:rsidRPr="007C6102">
                      <w:rPr>
                        <w:rFonts w:ascii="Times New Roman" w:hAnsi="Times New Roman"/>
                        <w:b/>
                        <w:i/>
                        <w:color w:val="002060"/>
                        <w:sz w:val="30"/>
                        <w:szCs w:val="30"/>
                      </w:rPr>
                      <w:t xml:space="preserve">. </w:t>
                    </w:r>
                  </w:p>
                  <w:p w:rsidR="00987051" w:rsidRDefault="00987051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roundrect id="_s1034" o:spid="_x0000_s1034" style="position:absolute;left:1484;top:8184;width:2160;height:720;v-text-anchor:middle" arcsize="10923f" o:dgmlayout="0" o:dgmnodekind="0" fillcolor="#b2bbcb [1942]">
              <v:textbox style="mso-next-textbox:#_s1034" inset="0,0,0,0">
                <w:txbxContent>
                  <w:p w:rsidR="00987051" w:rsidRPr="001541C2" w:rsidRDefault="00987051" w:rsidP="001541C2">
                    <w:pPr>
                      <w:jc w:val="center"/>
                      <w:rPr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74 189,1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roundrect id="_s1035" o:spid="_x0000_s1035" style="position:absolute;left:4364;top:8184;width:2160;height:720;v-text-anchor:middle" arcsize="10923f" o:dgmlayout="0" o:dgmnodekind="0" fillcolor="#b2bbcb [1942]">
              <v:textbox style="mso-next-textbox:#_s1035" inset="0,0,0,0">
                <w:txbxContent>
                  <w:p w:rsidR="00987051" w:rsidRPr="001541C2" w:rsidRDefault="00987051" w:rsidP="00DC518D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Загальний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87 982,4</w:t>
                    </w:r>
                  </w:p>
                  <w:p w:rsidR="00987051" w:rsidRPr="00C16C73" w:rsidRDefault="00987051" w:rsidP="001541C2"/>
                </w:txbxContent>
              </v:textbox>
            </v:roundrect>
            <v:roundrect id="_s1036" o:spid="_x0000_s1036" style="position:absolute;left:4364;top:8965;width:2160;height:720;v-text-anchor:middle" arcsize="10923f" o:dgmlayout="0" o:dgmnodekind="0" fillcolor="#b2bbcb [1942]">
              <v:textbox style="mso-next-textbox:#_s1036" inset="0,0,0,0">
                <w:txbxContent>
                  <w:p w:rsidR="00987051" w:rsidRPr="00DC518D" w:rsidRDefault="00987051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8 970,3</w:t>
                    </w:r>
                  </w:p>
                  <w:p w:rsidR="00987051" w:rsidRPr="00C16C73" w:rsidRDefault="00987051" w:rsidP="001541C2"/>
                </w:txbxContent>
              </v:textbox>
            </v:roundrect>
            <v:roundrect id="_s1037" o:spid="_x0000_s1037" style="position:absolute;left:1484;top:8965;width:2160;height:720;v-text-anchor:middle" arcsize="10923f" o:dgmlayout="0" o:dgmnodekind="0" fillcolor="#b2bbcb [1942]">
              <v:textbox style="mso-next-textbox:#_s1037" inset="0,0,0,0">
                <w:txbxContent>
                  <w:p w:rsidR="00987051" w:rsidRPr="001541C2" w:rsidRDefault="00987051" w:rsidP="001541C2">
                    <w:pPr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Спеціальний фонд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–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7 364,0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position:absolute;left:3580;top:8045;width:909;height:800">
              <v:textbox style="mso-next-textbox:#_x0000_s1038">
                <w:txbxContent>
                  <w:p w:rsidR="00987051" w:rsidRPr="00DC518D" w:rsidRDefault="00987051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+ 13 793,3 </w:t>
                    </w:r>
                  </w:p>
                </w:txbxContent>
              </v:textbox>
            </v:shape>
            <v:roundrect id="_s1112" o:spid="_x0000_s1057" style="position:absolute;left:4195;top:7655;width:2123;height:230;v-text-anchor:middle" arcsize="10923f" o:dgmlayout="0" o:dgmnodekind="0" fillcolor="#b2bbcb [1942]">
              <v:textbox style="mso-next-textbox:#_s1112" inset="0,0,0,0">
                <w:txbxContent>
                  <w:p w:rsidR="00987051" w:rsidRPr="001541C2" w:rsidRDefault="00987051" w:rsidP="007C6102">
                    <w:pPr>
                      <w:shd w:val="clear" w:color="auto" w:fill="D3E5F6" w:themeFill="accent2" w:themeFillTint="33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 півріччя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202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</w:t>
                    </w:r>
                    <w:r w:rsidRPr="001541C2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 року</w:t>
                    </w:r>
                  </w:p>
                  <w:p w:rsidR="00987051" w:rsidRPr="00C16C73" w:rsidRDefault="00987051" w:rsidP="007C6102">
                    <w:pPr>
                      <w:shd w:val="clear" w:color="auto" w:fill="D3E5F6" w:themeFill="accent2" w:themeFillTint="33"/>
                    </w:pPr>
                  </w:p>
                </w:txbxContent>
              </v:textbox>
            </v:roundrect>
            <v:shape id="_x0000_s1026" type="#_x0000_t13" style="position:absolute;left:3580;top:8806;width:909;height:879">
              <v:textbox style="mso-next-textbox:#_x0000_s1026">
                <w:txbxContent>
                  <w:p w:rsidR="00987051" w:rsidRPr="00DC518D" w:rsidRDefault="00987051" w:rsidP="007C6102">
                    <w:pPr>
                      <w:shd w:val="clear" w:color="auto" w:fill="A8CBEE" w:themeFill="accent2" w:themeFillTint="66"/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</w:pPr>
                    <w:r w:rsidRPr="00DC518D"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 xml:space="preserve">+ </w:t>
                    </w:r>
                    <w:r>
                      <w:rPr>
                        <w:rFonts w:ascii="Times New Roman" w:hAnsi="Times New Roman"/>
                        <w:b/>
                        <w:color w:val="002060"/>
                        <w:sz w:val="28"/>
                        <w:szCs w:val="28"/>
                      </w:rPr>
                      <w:t>1 606,3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17570" w:rsidRDefault="00117570" w:rsidP="00466A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75794">
                <wp:simplePos x="0" y="0"/>
                <wp:positionH relativeFrom="column">
                  <wp:posOffset>819150</wp:posOffset>
                </wp:positionH>
                <wp:positionV relativeFrom="paragraph">
                  <wp:posOffset>4458970</wp:posOffset>
                </wp:positionV>
                <wp:extent cx="3083560" cy="1714500"/>
                <wp:effectExtent l="133350" t="20320" r="21590" b="1778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083560" cy="1714500"/>
                        </a:xfrm>
                        <a:prstGeom prst="bentConnector4">
                          <a:avLst>
                            <a:gd name="adj1" fmla="val -3708"/>
                            <a:gd name="adj2" fmla="val 6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F35806" id="Соединительная линия уступом 12" o:spid="_x0000_s1026" type="#_x0000_t35" style="position:absolute;margin-left:64.5pt;margin-top:351.1pt;width:242.8pt;height:13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" adj="-801,12960" strokeweight="2.25pt"/>
            </w:pict>
          </mc:Fallback>
        </mc:AlternateContent>
      </w:r>
    </w:p>
    <w:p w:rsidR="00521A65" w:rsidRDefault="00F817CD" w:rsidP="001549F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14F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3701D" w:rsidRPr="007114F6">
        <w:rPr>
          <w:rFonts w:ascii="Times New Roman" w:hAnsi="Times New Roman"/>
          <w:color w:val="000000"/>
          <w:sz w:val="28"/>
          <w:szCs w:val="28"/>
        </w:rPr>
        <w:t xml:space="preserve">цілому у 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звітному році  надходження до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бюдже</w:t>
      </w:r>
      <w:r w:rsidR="002E54DA" w:rsidRPr="007114F6">
        <w:rPr>
          <w:rFonts w:ascii="Times New Roman" w:hAnsi="Times New Roman"/>
          <w:color w:val="000000"/>
          <w:sz w:val="28"/>
          <w:szCs w:val="28"/>
        </w:rPr>
        <w:t xml:space="preserve">ту громади у порівнянні з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20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 роком </w:t>
      </w:r>
      <w:r w:rsidR="00CF57D3" w:rsidRPr="007114F6"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7114F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1549F6">
        <w:rPr>
          <w:rFonts w:ascii="Times New Roman" w:hAnsi="Times New Roman"/>
          <w:color w:val="000000"/>
          <w:sz w:val="28"/>
          <w:szCs w:val="28"/>
        </w:rPr>
        <w:t>15 399,6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7114F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7114F6">
        <w:rPr>
          <w:rFonts w:ascii="Times New Roman" w:hAnsi="Times New Roman"/>
          <w:color w:val="000000"/>
          <w:sz w:val="28"/>
          <w:szCs w:val="28"/>
        </w:rPr>
        <w:t>.</w:t>
      </w:r>
      <w:r w:rsidR="00853C27" w:rsidRPr="007114F6">
        <w:rPr>
          <w:rFonts w:ascii="Times New Roman" w:hAnsi="Times New Roman"/>
          <w:color w:val="000000"/>
          <w:sz w:val="28"/>
          <w:szCs w:val="28"/>
        </w:rPr>
        <w:t xml:space="preserve">, або на </w:t>
      </w:r>
      <w:r w:rsidR="001549F6">
        <w:rPr>
          <w:rFonts w:ascii="Times New Roman" w:hAnsi="Times New Roman"/>
          <w:color w:val="000000"/>
          <w:sz w:val="28"/>
          <w:szCs w:val="28"/>
        </w:rPr>
        <w:t>18,9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7114F6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1549F6" w:rsidRPr="001549F6">
        <w:rPr>
          <w:rFonts w:ascii="Times New Roman" w:hAnsi="Times New Roman"/>
          <w:color w:val="000000"/>
          <w:sz w:val="28"/>
          <w:szCs w:val="28"/>
        </w:rPr>
        <w:t>Дохідна частина збільшилась у зв’язку із збільшенням мінімальної заробітної плати та</w:t>
      </w:r>
      <w:r w:rsidR="001549F6" w:rsidRPr="001549F6">
        <w:rPr>
          <w:rFonts w:ascii="Times New Roman" w:hAnsi="Times New Roman"/>
          <w:color w:val="000000"/>
          <w:sz w:val="28"/>
          <w:szCs w:val="28"/>
        </w:rPr>
        <w:br/>
        <w:t xml:space="preserve">грошового забезпечення військовослужбовців з 01.01 2021 року. </w:t>
      </w:r>
    </w:p>
    <w:p w:rsidR="00797142" w:rsidRDefault="00413DC1" w:rsidP="00466A4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A43">
        <w:rPr>
          <w:rFonts w:ascii="Times New Roman" w:hAnsi="Times New Roman"/>
          <w:color w:val="000000"/>
          <w:sz w:val="28"/>
          <w:szCs w:val="28"/>
        </w:rPr>
        <w:tab/>
      </w:r>
      <w:r w:rsidR="00267BAA" w:rsidRPr="00AC43D0">
        <w:rPr>
          <w:rFonts w:ascii="Times New Roman" w:hAnsi="Times New Roman"/>
          <w:color w:val="000000"/>
          <w:sz w:val="28"/>
          <w:szCs w:val="28"/>
        </w:rPr>
        <w:t>Д</w:t>
      </w:r>
      <w:r w:rsidR="00AA6A45">
        <w:rPr>
          <w:rFonts w:ascii="Times New Roman" w:hAnsi="Times New Roman"/>
          <w:color w:val="000000"/>
          <w:sz w:val="28"/>
          <w:szCs w:val="28"/>
        </w:rPr>
        <w:t>о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ходи загального фонду за 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1549F6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="00CF57D3">
        <w:rPr>
          <w:rFonts w:ascii="Times New Roman" w:hAnsi="Times New Roman"/>
          <w:color w:val="000000"/>
          <w:sz w:val="28"/>
          <w:szCs w:val="28"/>
        </w:rPr>
        <w:t>збільшились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9E512D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1549F6">
        <w:rPr>
          <w:rFonts w:ascii="Times New Roman" w:hAnsi="Times New Roman"/>
          <w:color w:val="000000"/>
          <w:sz w:val="28"/>
          <w:szCs w:val="28"/>
        </w:rPr>
        <w:t>13 793,3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C46A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BC46A0">
        <w:rPr>
          <w:rFonts w:ascii="Times New Roman" w:hAnsi="Times New Roman"/>
          <w:color w:val="000000"/>
          <w:sz w:val="28"/>
          <w:szCs w:val="28"/>
        </w:rPr>
        <w:t xml:space="preserve">. або </w:t>
      </w:r>
      <w:r w:rsidR="00A518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549F6">
        <w:rPr>
          <w:rFonts w:ascii="Times New Roman" w:hAnsi="Times New Roman"/>
          <w:color w:val="000000"/>
          <w:sz w:val="28"/>
          <w:szCs w:val="28"/>
        </w:rPr>
        <w:t>18,6</w:t>
      </w:r>
      <w:r w:rsidRPr="00BC46A0">
        <w:rPr>
          <w:rFonts w:ascii="Times New Roman" w:hAnsi="Times New Roman"/>
          <w:color w:val="000000"/>
          <w:sz w:val="28"/>
          <w:szCs w:val="28"/>
        </w:rPr>
        <w:t xml:space="preserve"> % у порівнянні з відповідним періодом 20</w:t>
      </w:r>
      <w:r w:rsidR="00CF57D3">
        <w:rPr>
          <w:rFonts w:ascii="Times New Roman" w:hAnsi="Times New Roman"/>
          <w:color w:val="000000"/>
          <w:sz w:val="28"/>
          <w:szCs w:val="28"/>
        </w:rPr>
        <w:t>20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BC46A0">
        <w:rPr>
          <w:rFonts w:ascii="Times New Roman" w:hAnsi="Times New Roman"/>
          <w:color w:val="000000"/>
          <w:sz w:val="28"/>
          <w:szCs w:val="28"/>
        </w:rPr>
        <w:t>року</w:t>
      </w:r>
      <w:r w:rsidR="00797142" w:rsidRPr="00904765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CF57D3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4BD5">
        <w:rPr>
          <w:rFonts w:ascii="Times New Roman" w:hAnsi="Times New Roman"/>
          <w:color w:val="000000"/>
          <w:sz w:val="28"/>
          <w:szCs w:val="28"/>
        </w:rPr>
        <w:t xml:space="preserve">Доходи спеціального фонду за 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1549F6">
        <w:rPr>
          <w:rFonts w:ascii="Times New Roman" w:hAnsi="Times New Roman"/>
          <w:color w:val="000000"/>
          <w:sz w:val="28"/>
          <w:szCs w:val="28"/>
        </w:rPr>
        <w:t>півріччя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року збільшились на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1549F6">
        <w:rPr>
          <w:rFonts w:ascii="Times New Roman" w:hAnsi="Times New Roman"/>
          <w:color w:val="000000"/>
          <w:sz w:val="28"/>
          <w:szCs w:val="28"/>
        </w:rPr>
        <w:t>1 606,3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>тис.</w:t>
      </w:r>
      <w:r w:rsidR="003E405E" w:rsidRPr="007C4B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BAA" w:rsidRPr="007C4BD5">
        <w:rPr>
          <w:rFonts w:ascii="Times New Roman" w:hAnsi="Times New Roman"/>
          <w:color w:val="000000"/>
          <w:sz w:val="28"/>
          <w:szCs w:val="28"/>
        </w:rPr>
        <w:t xml:space="preserve">грн. </w:t>
      </w:r>
      <w:r w:rsidRPr="007C4BD5">
        <w:rPr>
          <w:rFonts w:ascii="Times New Roman" w:hAnsi="Times New Roman"/>
          <w:color w:val="000000"/>
          <w:sz w:val="28"/>
          <w:szCs w:val="28"/>
        </w:rPr>
        <w:t>у порівнянні з відповідним періодом 20</w:t>
      </w:r>
      <w:r w:rsidR="00CF57D3">
        <w:rPr>
          <w:rFonts w:ascii="Times New Roman" w:hAnsi="Times New Roman"/>
          <w:color w:val="000000"/>
          <w:sz w:val="28"/>
          <w:szCs w:val="28"/>
        </w:rPr>
        <w:t>20</w:t>
      </w:r>
      <w:r w:rsidRPr="007C4BD5">
        <w:rPr>
          <w:rFonts w:ascii="Times New Roman" w:hAnsi="Times New Roman"/>
          <w:color w:val="000000"/>
          <w:sz w:val="28"/>
          <w:szCs w:val="28"/>
        </w:rPr>
        <w:t xml:space="preserve"> року за рахунок збільшення власних надходжень бюджетних установ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AC43D0" w:rsidRDefault="00413DC1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CF57D3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1549F6">
        <w:rPr>
          <w:rFonts w:ascii="Times New Roman" w:hAnsi="Times New Roman"/>
          <w:color w:val="000000"/>
          <w:sz w:val="28"/>
          <w:szCs w:val="28"/>
        </w:rPr>
        <w:t>півріччя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F57D3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дохідну частину бюджету громади за питомою вагою склали:</w:t>
      </w:r>
    </w:p>
    <w:p w:rsidR="00413DC1" w:rsidRPr="00AC43D0" w:rsidRDefault="00636462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71,8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AC43D0">
        <w:rPr>
          <w:rFonts w:ascii="Times New Roman" w:hAnsi="Times New Roman"/>
          <w:sz w:val="28"/>
          <w:szCs w:val="28"/>
        </w:rPr>
        <w:t xml:space="preserve">% </w:t>
      </w:r>
      <w:r w:rsidR="0058538C">
        <w:rPr>
          <w:rFonts w:ascii="Times New Roman" w:hAnsi="Times New Roman"/>
          <w:color w:val="000000"/>
          <w:sz w:val="28"/>
          <w:szCs w:val="28"/>
        </w:rPr>
        <w:t>–</w:t>
      </w:r>
      <w:r w:rsidR="00413DC1" w:rsidRPr="00AC43D0">
        <w:rPr>
          <w:rFonts w:ascii="Times New Roman" w:hAnsi="Times New Roman"/>
          <w:sz w:val="28"/>
          <w:szCs w:val="28"/>
        </w:rPr>
        <w:t xml:space="preserve"> податки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, збори та інші платежі в обсязі </w:t>
      </w:r>
      <w:r w:rsidR="00836039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5A3969">
        <w:rPr>
          <w:rFonts w:ascii="Times New Roman" w:hAnsi="Times New Roman"/>
          <w:color w:val="000000"/>
          <w:sz w:val="28"/>
          <w:szCs w:val="28"/>
        </w:rPr>
        <w:t>60 773,3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;</w:t>
      </w:r>
    </w:p>
    <w:p w:rsidR="00413DC1" w:rsidRPr="00AC43D0" w:rsidRDefault="005A3969" w:rsidP="00CB11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37,3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% </w:t>
      </w:r>
      <w:r w:rsidR="0058538C">
        <w:rPr>
          <w:rFonts w:ascii="Times New Roman" w:hAnsi="Times New Roman"/>
          <w:color w:val="000000"/>
          <w:sz w:val="28"/>
          <w:szCs w:val="28"/>
        </w:rPr>
        <w:t>–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офіційні трансферти </w:t>
      </w:r>
      <w:r w:rsidR="0058538C">
        <w:rPr>
          <w:rFonts w:ascii="Times New Roman" w:hAnsi="Times New Roman"/>
          <w:color w:val="000000"/>
          <w:sz w:val="28"/>
          <w:szCs w:val="28"/>
        </w:rPr>
        <w:t>–</w:t>
      </w:r>
      <w:r w:rsidR="000E2D82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36 179,4</w:t>
      </w:r>
      <w:r w:rsidR="00413DC1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AC43D0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74071B" w:rsidP="002A679D">
      <w:pPr>
        <w:shd w:val="clear" w:color="auto" w:fill="498CF1" w:themeFill="background2" w:themeFillShade="BF"/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2A679D">
        <w:rPr>
          <w:rFonts w:ascii="TimesNewRomanPS-BoldMT" w:hAnsi="TimesNewRomanPS-BoldMT"/>
          <w:b/>
          <w:noProof/>
          <w:color w:val="000000"/>
          <w:sz w:val="32"/>
          <w:szCs w:val="32"/>
          <w:shd w:val="clear" w:color="auto" w:fill="A8CBEE" w:themeFill="accent2" w:themeFillTint="66"/>
          <w:lang w:val="ru-RU" w:eastAsia="ru-RU"/>
        </w:rPr>
        <w:lastRenderedPageBreak/>
        <w:drawing>
          <wp:inline distT="0" distB="0" distL="0" distR="0" wp14:anchorId="09AF14E9" wp14:editId="1CC1E3EC">
            <wp:extent cx="6010275" cy="6362700"/>
            <wp:effectExtent l="0" t="0" r="9525" b="1905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B90BEF" w:rsidRDefault="00B90BEF" w:rsidP="009C1132">
      <w:pPr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За підсумками  </w:t>
      </w:r>
      <w:r w:rsidR="005E4D92">
        <w:rPr>
          <w:rFonts w:ascii="Times New Roman" w:hAnsi="Times New Roman"/>
          <w:color w:val="000000"/>
          <w:sz w:val="28"/>
          <w:szCs w:val="28"/>
        </w:rPr>
        <w:t>1 квартал 2021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року до бюджету зараховано </w:t>
      </w:r>
      <w:r w:rsidR="0057647F">
        <w:rPr>
          <w:rFonts w:ascii="Times New Roman" w:hAnsi="Times New Roman"/>
          <w:color w:val="000000"/>
          <w:sz w:val="28"/>
          <w:szCs w:val="28"/>
        </w:rPr>
        <w:t>60 773,3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57647F">
        <w:rPr>
          <w:rFonts w:ascii="Times New Roman" w:hAnsi="Times New Roman"/>
          <w:color w:val="000000"/>
          <w:sz w:val="28"/>
          <w:szCs w:val="28"/>
        </w:rPr>
        <w:t>106,5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уточненого планового показника </w:t>
      </w:r>
      <w:r w:rsidR="0057647F">
        <w:rPr>
          <w:rFonts w:ascii="Times New Roman" w:hAnsi="Times New Roman"/>
          <w:color w:val="000000"/>
          <w:sz w:val="28"/>
          <w:szCs w:val="28"/>
        </w:rPr>
        <w:t>57 081,6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57647F">
        <w:rPr>
          <w:rFonts w:ascii="Times New Roman" w:hAnsi="Times New Roman"/>
          <w:color w:val="000000"/>
          <w:sz w:val="28"/>
          <w:szCs w:val="28"/>
        </w:rPr>
        <w:t>53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47F">
        <w:rPr>
          <w:rFonts w:ascii="Times New Roman" w:hAnsi="Times New Roman"/>
          <w:color w:val="000000"/>
          <w:sz w:val="28"/>
          <w:szCs w:val="28"/>
        </w:rPr>
        <w:t>062,1</w:t>
      </w:r>
      <w:r w:rsidR="00AE73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, (</w:t>
      </w:r>
      <w:r w:rsidR="0057647F">
        <w:rPr>
          <w:rFonts w:ascii="Times New Roman" w:hAnsi="Times New Roman"/>
          <w:color w:val="000000"/>
          <w:sz w:val="28"/>
          <w:szCs w:val="28"/>
        </w:rPr>
        <w:t>100,7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57647F">
        <w:rPr>
          <w:rFonts w:ascii="Times New Roman" w:hAnsi="Times New Roman"/>
          <w:color w:val="000000"/>
          <w:sz w:val="28"/>
          <w:szCs w:val="28"/>
        </w:rPr>
        <w:t>більше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AC1466">
        <w:rPr>
          <w:rFonts w:ascii="Times New Roman" w:hAnsi="Times New Roman"/>
          <w:color w:val="000000"/>
          <w:sz w:val="28"/>
          <w:szCs w:val="28"/>
        </w:rPr>
        <w:t>391,2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AC1466">
        <w:rPr>
          <w:rFonts w:ascii="Times New Roman" w:hAnsi="Times New Roman"/>
          <w:color w:val="000000"/>
          <w:sz w:val="28"/>
          <w:szCs w:val="28"/>
        </w:rPr>
        <w:t>52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466">
        <w:rPr>
          <w:rFonts w:ascii="Times New Roman" w:hAnsi="Times New Roman"/>
          <w:color w:val="000000"/>
          <w:sz w:val="28"/>
          <w:szCs w:val="28"/>
        </w:rPr>
        <w:t>670,9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3852F4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AC1466">
        <w:rPr>
          <w:rFonts w:ascii="Times New Roman" w:hAnsi="Times New Roman"/>
          <w:color w:val="000000"/>
          <w:sz w:val="28"/>
          <w:szCs w:val="28"/>
        </w:rPr>
        <w:t>7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466">
        <w:rPr>
          <w:rFonts w:ascii="Times New Roman" w:hAnsi="Times New Roman"/>
          <w:color w:val="000000"/>
          <w:sz w:val="28"/>
          <w:szCs w:val="28"/>
        </w:rPr>
        <w:t>711,2</w:t>
      </w:r>
      <w:r w:rsidR="007D3DD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., що більше на </w:t>
      </w:r>
      <w:r w:rsidR="00AC1466">
        <w:rPr>
          <w:rFonts w:ascii="Times New Roman" w:hAnsi="Times New Roman"/>
          <w:color w:val="000000"/>
          <w:sz w:val="28"/>
          <w:szCs w:val="28"/>
        </w:rPr>
        <w:t>3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466">
        <w:rPr>
          <w:rFonts w:ascii="Times New Roman" w:hAnsi="Times New Roman"/>
          <w:color w:val="000000"/>
          <w:sz w:val="28"/>
          <w:szCs w:val="28"/>
        </w:rPr>
        <w:t>300,4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AC1466">
        <w:rPr>
          <w:rFonts w:ascii="Times New Roman" w:hAnsi="Times New Roman"/>
          <w:color w:val="000000"/>
          <w:sz w:val="28"/>
          <w:szCs w:val="28"/>
        </w:rPr>
        <w:t>4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466">
        <w:rPr>
          <w:rFonts w:ascii="Times New Roman" w:hAnsi="Times New Roman"/>
          <w:color w:val="000000"/>
          <w:sz w:val="28"/>
          <w:szCs w:val="28"/>
        </w:rPr>
        <w:t>410,7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F4">
        <w:rPr>
          <w:rFonts w:ascii="Times New Roman" w:hAnsi="Times New Roman"/>
          <w:color w:val="000000"/>
          <w:sz w:val="28"/>
          <w:szCs w:val="28"/>
        </w:rPr>
        <w:t xml:space="preserve">Надходження офіційних трансфертів в звітному періоді становили   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B2719">
        <w:rPr>
          <w:rFonts w:ascii="Times New Roman" w:hAnsi="Times New Roman"/>
          <w:color w:val="000000"/>
          <w:sz w:val="28"/>
          <w:szCs w:val="28"/>
        </w:rPr>
        <w:t>36</w:t>
      </w:r>
      <w:r w:rsidR="00462C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719">
        <w:rPr>
          <w:rFonts w:ascii="Times New Roman" w:hAnsi="Times New Roman"/>
          <w:color w:val="000000"/>
          <w:sz w:val="28"/>
          <w:szCs w:val="28"/>
        </w:rPr>
        <w:t>179,4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852F4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852F4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2560E2">
        <w:rPr>
          <w:rFonts w:ascii="Times New Roman" w:hAnsi="Times New Roman"/>
          <w:color w:val="000000"/>
          <w:sz w:val="28"/>
          <w:szCs w:val="28"/>
        </w:rPr>
        <w:t>98,</w:t>
      </w:r>
      <w:r w:rsidR="001B2719">
        <w:rPr>
          <w:rFonts w:ascii="Times New Roman" w:hAnsi="Times New Roman"/>
          <w:color w:val="000000"/>
          <w:sz w:val="28"/>
          <w:szCs w:val="28"/>
        </w:rPr>
        <w:t>8</w:t>
      </w:r>
      <w:r w:rsidR="00B90BEF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</w:t>
      </w:r>
      <w:r w:rsidR="002560E2">
        <w:rPr>
          <w:rFonts w:ascii="Times New Roman" w:hAnsi="Times New Roman"/>
          <w:color w:val="000000"/>
          <w:sz w:val="28"/>
          <w:szCs w:val="28"/>
        </w:rPr>
        <w:t>.</w:t>
      </w:r>
      <w:r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60E2" w:rsidRPr="003852F4" w:rsidRDefault="002560E2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58538C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538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дохідної частини бюджету </w:t>
      </w:r>
    </w:p>
    <w:p w:rsidR="00413DC1" w:rsidRPr="0058538C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538C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</w:t>
      </w:r>
      <w:r w:rsidR="002560E2" w:rsidRPr="0058538C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2F34AB" w:rsidRPr="0058538C">
        <w:rPr>
          <w:rFonts w:ascii="Times New Roman" w:hAnsi="Times New Roman"/>
          <w:b/>
          <w:bCs/>
          <w:color w:val="000000"/>
          <w:sz w:val="28"/>
          <w:szCs w:val="28"/>
        </w:rPr>
        <w:t>півріччя</w:t>
      </w:r>
      <w:r w:rsidR="0058538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2560E2" w:rsidRPr="0058538C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Pr="0058538C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року</w:t>
      </w:r>
      <w:r w:rsidR="0074071B" w:rsidRPr="0058538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13DC1" w:rsidRPr="0058538C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2A679D">
        <w:rPr>
          <w:noProof/>
          <w:shd w:val="clear" w:color="auto" w:fill="498CF1" w:themeFill="background2" w:themeFillShade="BF"/>
          <w:lang w:val="ru-RU" w:eastAsia="ru-RU"/>
        </w:rPr>
        <w:drawing>
          <wp:inline distT="0" distB="0" distL="0" distR="0" wp14:anchorId="63BDF79A" wp14:editId="09D0A950">
            <wp:extent cx="6448425" cy="5600700"/>
            <wp:effectExtent l="57150" t="3810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13DC1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AC43D0" w:rsidRDefault="00413DC1" w:rsidP="00CD688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0A5F">
        <w:rPr>
          <w:rFonts w:ascii="Times New Roman" w:hAnsi="Times New Roman"/>
          <w:color w:val="000000"/>
          <w:sz w:val="28"/>
          <w:szCs w:val="28"/>
        </w:rPr>
        <w:t xml:space="preserve">До загального фонду бюджету громади надійшло власних доходів у сумі                  </w:t>
      </w:r>
      <w:r w:rsidR="007D156B" w:rsidRPr="00940A5F">
        <w:rPr>
          <w:rFonts w:ascii="Times New Roman" w:hAnsi="Times New Roman"/>
          <w:color w:val="000000"/>
          <w:sz w:val="28"/>
          <w:szCs w:val="28"/>
        </w:rPr>
        <w:t>53</w:t>
      </w:r>
      <w:r w:rsidR="00940A5F" w:rsidRPr="00940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156B" w:rsidRPr="00940A5F">
        <w:rPr>
          <w:rFonts w:ascii="Times New Roman" w:hAnsi="Times New Roman"/>
          <w:color w:val="000000"/>
          <w:sz w:val="28"/>
          <w:szCs w:val="28"/>
        </w:rPr>
        <w:t>062,1</w:t>
      </w:r>
      <w:r w:rsidRPr="00940A5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0A5F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940A5F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D156B" w:rsidRPr="00940A5F">
        <w:rPr>
          <w:rFonts w:ascii="Times New Roman" w:hAnsi="Times New Roman"/>
          <w:color w:val="000000"/>
          <w:sz w:val="28"/>
          <w:szCs w:val="28"/>
        </w:rPr>
        <w:t>100,7</w:t>
      </w:r>
      <w:r w:rsidRPr="00940A5F">
        <w:rPr>
          <w:rFonts w:ascii="Times New Roman" w:hAnsi="Times New Roman"/>
          <w:color w:val="000000"/>
          <w:sz w:val="28"/>
          <w:szCs w:val="28"/>
        </w:rPr>
        <w:t xml:space="preserve"> % до затвердженого плану з урахуванням змін на </w:t>
      </w:r>
      <w:r w:rsidR="001B7E41" w:rsidRPr="00940A5F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0868CE" w:rsidRPr="00940A5F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7D156B" w:rsidRPr="00940A5F">
        <w:rPr>
          <w:rFonts w:ascii="Times New Roman" w:hAnsi="Times New Roman"/>
          <w:color w:val="000000"/>
          <w:sz w:val="28"/>
          <w:szCs w:val="28"/>
        </w:rPr>
        <w:t>півріччя</w:t>
      </w:r>
      <w:r w:rsidR="00EB2FB3" w:rsidRPr="00940A5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A5F">
        <w:rPr>
          <w:rFonts w:ascii="Times New Roman" w:hAnsi="Times New Roman"/>
          <w:color w:val="000000"/>
          <w:sz w:val="28"/>
          <w:szCs w:val="28"/>
        </w:rPr>
        <w:t>202</w:t>
      </w:r>
      <w:r w:rsidR="000868CE" w:rsidRPr="00940A5F">
        <w:rPr>
          <w:rFonts w:ascii="Times New Roman" w:hAnsi="Times New Roman"/>
          <w:color w:val="000000"/>
          <w:sz w:val="28"/>
          <w:szCs w:val="28"/>
        </w:rPr>
        <w:t>1</w:t>
      </w:r>
      <w:r w:rsidRPr="00940A5F">
        <w:rPr>
          <w:rFonts w:ascii="Times New Roman" w:hAnsi="Times New Roman"/>
          <w:color w:val="000000"/>
          <w:sz w:val="28"/>
          <w:szCs w:val="28"/>
        </w:rPr>
        <w:t xml:space="preserve"> року. Темп росту доходів порівняно з відповідним періодом минулого року склав </w:t>
      </w:r>
      <w:r w:rsidR="00940A5F" w:rsidRPr="00940A5F">
        <w:rPr>
          <w:rFonts w:ascii="Times New Roman" w:hAnsi="Times New Roman"/>
          <w:color w:val="000000"/>
          <w:sz w:val="28"/>
          <w:szCs w:val="28"/>
        </w:rPr>
        <w:t>117,6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0A5F">
        <w:rPr>
          <w:rFonts w:ascii="Times New Roman" w:hAnsi="Times New Roman"/>
          <w:color w:val="000000"/>
          <w:sz w:val="28"/>
          <w:szCs w:val="28"/>
        </w:rPr>
        <w:t>%  (+</w:t>
      </w:r>
      <w:r w:rsidR="00940A5F" w:rsidRPr="00940A5F">
        <w:rPr>
          <w:rFonts w:ascii="Times New Roman" w:hAnsi="Times New Roman"/>
          <w:color w:val="000000"/>
          <w:sz w:val="28"/>
          <w:szCs w:val="28"/>
        </w:rPr>
        <w:t>7 939,4</w:t>
      </w:r>
      <w:r w:rsidR="000868CE" w:rsidRPr="00940A5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40A5F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940A5F">
        <w:rPr>
          <w:rFonts w:ascii="Times New Roman" w:hAnsi="Times New Roman"/>
          <w:color w:val="000000"/>
          <w:sz w:val="28"/>
          <w:szCs w:val="28"/>
        </w:rPr>
        <w:t>.).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AC43D0" w:rsidRDefault="00413DC1" w:rsidP="00CD68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>У структурі доходів найбільшу питому вагу мають податок на доходи фізичних осіб (</w:t>
      </w:r>
      <w:r w:rsidR="007E3D94">
        <w:rPr>
          <w:rFonts w:ascii="Times New Roman" w:hAnsi="Times New Roman"/>
          <w:color w:val="000000"/>
          <w:sz w:val="28"/>
          <w:szCs w:val="28"/>
        </w:rPr>
        <w:t>46,1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плата за землю (</w:t>
      </w:r>
      <w:r w:rsidR="007E3D94">
        <w:rPr>
          <w:rFonts w:ascii="Times New Roman" w:hAnsi="Times New Roman"/>
          <w:color w:val="000000"/>
          <w:sz w:val="28"/>
          <w:szCs w:val="28"/>
          <w:lang w:val="ru-RU"/>
        </w:rPr>
        <w:t>25,3</w:t>
      </w:r>
      <w:r w:rsidR="0058538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%), єдиний податок (</w:t>
      </w:r>
      <w:r w:rsidR="007E3D94">
        <w:rPr>
          <w:rFonts w:ascii="Times New Roman" w:hAnsi="Times New Roman"/>
          <w:color w:val="000000"/>
          <w:sz w:val="28"/>
          <w:szCs w:val="28"/>
        </w:rPr>
        <w:t>13,7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%).</w:t>
      </w: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13DC1" w:rsidRPr="00AC43D0" w:rsidRDefault="00413DC1" w:rsidP="00FA605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C43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Податок та збір на доходи фізичних осіб</w:t>
      </w:r>
    </w:p>
    <w:p w:rsidR="00413DC1" w:rsidRPr="00AC43D0" w:rsidRDefault="00413DC1" w:rsidP="003204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По податку на доходи фізичних осіб при уточненому плані на </w:t>
      </w:r>
      <w:r w:rsidR="000E4B97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DC7652">
        <w:rPr>
          <w:rFonts w:ascii="Times New Roman" w:hAnsi="Times New Roman"/>
          <w:color w:val="000000"/>
          <w:sz w:val="28"/>
          <w:szCs w:val="28"/>
        </w:rPr>
        <w:t>півріччя</w:t>
      </w:r>
      <w:r w:rsidR="000E4B97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AC43D0">
        <w:rPr>
          <w:rFonts w:ascii="Times New Roman" w:hAnsi="Times New Roman"/>
          <w:color w:val="000000"/>
          <w:sz w:val="28"/>
          <w:szCs w:val="28"/>
        </w:rPr>
        <w:t>202</w:t>
      </w:r>
      <w:r w:rsidR="000E4B97">
        <w:rPr>
          <w:rFonts w:ascii="Times New Roman" w:hAnsi="Times New Roman"/>
          <w:color w:val="000000"/>
          <w:sz w:val="28"/>
          <w:szCs w:val="28"/>
        </w:rPr>
        <w:t>1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="00BA159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C7652">
        <w:rPr>
          <w:rFonts w:ascii="Times New Roman" w:hAnsi="Times New Roman"/>
          <w:color w:val="000000"/>
          <w:sz w:val="28"/>
          <w:szCs w:val="28"/>
        </w:rPr>
        <w:t>27 759,6</w:t>
      </w:r>
      <w:r w:rsidR="001E758A"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758A" w:rsidRPr="00AC43D0">
        <w:rPr>
          <w:rFonts w:ascii="Times New Roman" w:hAnsi="Times New Roman"/>
          <w:color w:val="000000"/>
          <w:sz w:val="28"/>
          <w:szCs w:val="28"/>
        </w:rPr>
        <w:t>ти</w:t>
      </w:r>
      <w:r w:rsidRPr="00AC43D0">
        <w:rPr>
          <w:rFonts w:ascii="Times New Roman" w:hAnsi="Times New Roman"/>
          <w:color w:val="000000"/>
          <w:sz w:val="28"/>
          <w:szCs w:val="28"/>
        </w:rPr>
        <w:t>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</w:t>
      </w:r>
      <w:r w:rsidR="00BA1597">
        <w:rPr>
          <w:rFonts w:ascii="Times New Roman" w:hAnsi="Times New Roman"/>
          <w:color w:val="000000"/>
          <w:sz w:val="28"/>
          <w:szCs w:val="28"/>
        </w:rPr>
        <w:t>,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фактично надійшло </w:t>
      </w:r>
      <w:r w:rsidR="00BA1597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C7652">
        <w:rPr>
          <w:rFonts w:ascii="Times New Roman" w:hAnsi="Times New Roman"/>
          <w:color w:val="000000"/>
          <w:sz w:val="28"/>
          <w:szCs w:val="28"/>
        </w:rPr>
        <w:t>24 477,8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DC7652">
        <w:rPr>
          <w:rFonts w:ascii="Times New Roman" w:hAnsi="Times New Roman"/>
          <w:color w:val="000000"/>
          <w:sz w:val="28"/>
          <w:szCs w:val="28"/>
        </w:rPr>
        <w:t>88,2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%. 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 xml:space="preserve">Невиконання планового обсягу обґрунтовується тим, що  в </w:t>
      </w:r>
      <w:r w:rsidR="005853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>І кварталі 2021 року відбулось уп</w:t>
      </w:r>
      <w:r w:rsidR="00320415" w:rsidRPr="004C70DD">
        <w:rPr>
          <w:rFonts w:ascii="Times New Roman" w:eastAsia="Times New Roman" w:hAnsi="Times New Roman"/>
          <w:sz w:val="28"/>
          <w:szCs w:val="28"/>
          <w:lang w:eastAsia="ru-RU"/>
        </w:rPr>
        <w:t>овільнення перерахування коштів платниками податку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доходи фізичних осіб</w:t>
      </w:r>
      <w:r w:rsidR="00320415" w:rsidRPr="004C70DD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пов’язано із посиленням карантинних </w:t>
      </w:r>
      <w:r w:rsidR="00320415" w:rsidRPr="004C70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заходів у зв’язку із поширенням захворюваності на СOVID-19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>. У</w:t>
      </w:r>
      <w:r w:rsidR="00320415" w:rsidRPr="004C70DD">
        <w:t xml:space="preserve"> 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>квітні-червні</w:t>
      </w:r>
      <w:r w:rsidR="00320415" w:rsidRPr="004C70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 xml:space="preserve">поточного року </w:t>
      </w:r>
      <w:r w:rsidR="00320415" w:rsidRPr="004C70DD">
        <w:rPr>
          <w:rFonts w:ascii="Times New Roman" w:eastAsia="Times New Roman" w:hAnsi="Times New Roman"/>
          <w:sz w:val="28"/>
          <w:szCs w:val="28"/>
          <w:lang w:eastAsia="ru-RU"/>
        </w:rPr>
        <w:t>темпи ділової активності підприємництва поступово відновились.</w:t>
      </w:r>
      <w:r w:rsidR="003204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C43D0">
        <w:rPr>
          <w:rFonts w:ascii="Times New Roman" w:hAnsi="Times New Roman"/>
          <w:color w:val="000000"/>
          <w:sz w:val="28"/>
          <w:szCs w:val="28"/>
        </w:rPr>
        <w:t>Темп росту у порівнянні з аналогічним п</w:t>
      </w:r>
      <w:r w:rsidR="00DC6D68" w:rsidRPr="00AC43D0">
        <w:rPr>
          <w:rFonts w:ascii="Times New Roman" w:hAnsi="Times New Roman"/>
          <w:color w:val="000000"/>
          <w:sz w:val="28"/>
          <w:szCs w:val="28"/>
        </w:rPr>
        <w:t>еріодом минулого року становить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7B32">
        <w:rPr>
          <w:rFonts w:ascii="Times New Roman" w:hAnsi="Times New Roman"/>
          <w:color w:val="000000"/>
          <w:sz w:val="28"/>
          <w:szCs w:val="28"/>
        </w:rPr>
        <w:t>112,6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% (</w:t>
      </w:r>
      <w:r w:rsidR="00BA1597">
        <w:rPr>
          <w:rFonts w:ascii="Times New Roman" w:hAnsi="Times New Roman"/>
          <w:color w:val="000000"/>
          <w:sz w:val="28"/>
          <w:szCs w:val="28"/>
        </w:rPr>
        <w:t>+</w:t>
      </w:r>
      <w:r w:rsidR="00D37B32">
        <w:rPr>
          <w:rFonts w:ascii="Times New Roman" w:hAnsi="Times New Roman"/>
          <w:color w:val="000000"/>
          <w:sz w:val="28"/>
          <w:szCs w:val="28"/>
        </w:rPr>
        <w:t>3 075,8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3D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AC43D0">
        <w:rPr>
          <w:rFonts w:ascii="Times New Roman" w:hAnsi="Times New Roman"/>
          <w:color w:val="000000"/>
          <w:sz w:val="28"/>
          <w:szCs w:val="28"/>
        </w:rPr>
        <w:t>.), що пояснюється збільшенням фонду оплати праці за рахунок:</w:t>
      </w:r>
    </w:p>
    <w:p w:rsidR="00413DC1" w:rsidRDefault="00413DC1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color w:val="000000"/>
          <w:sz w:val="28"/>
          <w:szCs w:val="28"/>
        </w:rPr>
        <w:t xml:space="preserve">зростання мінімальної заробітної плати до </w:t>
      </w:r>
      <w:r w:rsidR="000E4B97">
        <w:rPr>
          <w:rFonts w:ascii="Times New Roman" w:hAnsi="Times New Roman"/>
          <w:color w:val="000000"/>
          <w:sz w:val="28"/>
          <w:szCs w:val="28"/>
        </w:rPr>
        <w:t>6000,00</w:t>
      </w:r>
      <w:r w:rsidRPr="00AC43D0">
        <w:rPr>
          <w:rFonts w:ascii="Times New Roman" w:hAnsi="Times New Roman"/>
          <w:color w:val="000000"/>
          <w:sz w:val="28"/>
          <w:szCs w:val="28"/>
        </w:rPr>
        <w:t xml:space="preserve"> грн.</w:t>
      </w:r>
    </w:p>
    <w:p w:rsidR="000E4B97" w:rsidRPr="00AC43D0" w:rsidRDefault="000E4B97" w:rsidP="00CD688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74071B" w:rsidP="00A80210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2A679D">
        <w:rPr>
          <w:b/>
          <w:i/>
          <w:noProof/>
          <w:sz w:val="28"/>
          <w:szCs w:val="28"/>
          <w:shd w:val="clear" w:color="auto" w:fill="90A1CF" w:themeFill="accent4" w:themeFillTint="99"/>
          <w:lang w:val="ru-RU" w:eastAsia="ru-RU"/>
        </w:rPr>
        <w:drawing>
          <wp:inline distT="0" distB="0" distL="0" distR="0" wp14:anchorId="77F1DBDD" wp14:editId="148C9A75">
            <wp:extent cx="6010275" cy="2771775"/>
            <wp:effectExtent l="76200" t="0" r="66675" b="28575"/>
            <wp:docPr id="4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13DC1" w:rsidRDefault="00413DC1" w:rsidP="00841CA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7F77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>Податку на майно, відмінне від земельної ділянки</w:t>
      </w:r>
      <w:r w:rsidR="0058538C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56961" w:rsidRPr="0058538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346214" w:rsidRPr="0058538C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2C658F" w:rsidRPr="0058538C">
        <w:rPr>
          <w:rFonts w:ascii="Times New Roman" w:hAnsi="Times New Roman"/>
          <w:color w:val="000000"/>
          <w:sz w:val="28"/>
          <w:szCs w:val="28"/>
        </w:rPr>
        <w:t>півріччя</w:t>
      </w:r>
      <w:r w:rsidR="00346214" w:rsidRPr="0058538C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156961" w:rsidRPr="0058538C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надійшло </w:t>
      </w:r>
      <w:r w:rsidR="00156961" w:rsidRPr="0058538C">
        <w:rPr>
          <w:rFonts w:ascii="Times New Roman" w:hAnsi="Times New Roman"/>
          <w:color w:val="000000"/>
          <w:sz w:val="28"/>
          <w:szCs w:val="28"/>
        </w:rPr>
        <w:t xml:space="preserve">до бюджету ТГ </w:t>
      </w:r>
      <w:r w:rsidR="007A424E" w:rsidRPr="0058538C">
        <w:rPr>
          <w:rFonts w:ascii="Times New Roman" w:hAnsi="Times New Roman"/>
          <w:color w:val="000000"/>
          <w:sz w:val="28"/>
          <w:szCs w:val="28"/>
        </w:rPr>
        <w:t>у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сумі </w:t>
      </w:r>
      <w:r w:rsidR="00AA3442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9B8" w:rsidRPr="0058538C">
        <w:rPr>
          <w:rFonts w:ascii="Times New Roman" w:hAnsi="Times New Roman"/>
          <w:color w:val="000000"/>
          <w:sz w:val="28"/>
          <w:szCs w:val="28"/>
        </w:rPr>
        <w:t>787,2</w:t>
      </w:r>
      <w:r w:rsidR="00346214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., що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9B8">
        <w:rPr>
          <w:rFonts w:ascii="Times New Roman" w:hAnsi="Times New Roman"/>
          <w:color w:val="000000"/>
          <w:sz w:val="28"/>
          <w:szCs w:val="28"/>
        </w:rPr>
        <w:t>202,4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більше</w:t>
      </w:r>
      <w:r w:rsidR="0058538C">
        <w:rPr>
          <w:rFonts w:ascii="Times New Roman" w:hAnsi="Times New Roman"/>
          <w:color w:val="000000"/>
          <w:sz w:val="28"/>
          <w:szCs w:val="28"/>
        </w:rPr>
        <w:t>, ніж</w:t>
      </w:r>
      <w:r>
        <w:rPr>
          <w:rFonts w:ascii="Times New Roman" w:hAnsi="Times New Roman"/>
          <w:color w:val="000000"/>
          <w:sz w:val="28"/>
          <w:szCs w:val="28"/>
        </w:rPr>
        <w:t xml:space="preserve"> за аналогічний період </w:t>
      </w:r>
      <w:r w:rsidR="007A424E">
        <w:rPr>
          <w:rFonts w:ascii="Times New Roman" w:hAnsi="Times New Roman"/>
          <w:color w:val="000000"/>
          <w:sz w:val="28"/>
          <w:szCs w:val="28"/>
        </w:rPr>
        <w:t xml:space="preserve">минулого </w:t>
      </w:r>
      <w:r>
        <w:rPr>
          <w:rFonts w:ascii="Times New Roman" w:hAnsi="Times New Roman"/>
          <w:color w:val="000000"/>
          <w:sz w:val="28"/>
          <w:szCs w:val="28"/>
        </w:rPr>
        <w:t>року.</w:t>
      </w:r>
    </w:p>
    <w:p w:rsidR="0058538C" w:rsidRDefault="0058538C" w:rsidP="007F77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3DC1" w:rsidRDefault="00413DC1" w:rsidP="00841C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Плата за землю</w:t>
      </w:r>
    </w:p>
    <w:p w:rsidR="00413DC1" w:rsidRPr="00FE670E" w:rsidRDefault="00413DC1" w:rsidP="00051B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FE670E">
        <w:rPr>
          <w:rFonts w:ascii="Times New Roman" w:hAnsi="Times New Roman"/>
          <w:sz w:val="28"/>
          <w:szCs w:val="28"/>
        </w:rPr>
        <w:t xml:space="preserve">и плані на </w:t>
      </w:r>
      <w:r w:rsidR="00346214">
        <w:rPr>
          <w:rFonts w:ascii="Times New Roman" w:hAnsi="Times New Roman"/>
          <w:sz w:val="28"/>
          <w:szCs w:val="28"/>
        </w:rPr>
        <w:t xml:space="preserve">1 </w:t>
      </w:r>
      <w:r w:rsidR="00E669B8">
        <w:rPr>
          <w:rFonts w:ascii="Times New Roman" w:hAnsi="Times New Roman"/>
          <w:sz w:val="28"/>
          <w:szCs w:val="28"/>
        </w:rPr>
        <w:t>півріччя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3462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2067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="00E669B8">
        <w:rPr>
          <w:rFonts w:ascii="Times New Roman" w:hAnsi="Times New Roman"/>
          <w:sz w:val="28"/>
          <w:szCs w:val="28"/>
        </w:rPr>
        <w:t>8 518,2</w:t>
      </w:r>
      <w:r w:rsidR="003E73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33D">
        <w:rPr>
          <w:rFonts w:ascii="Times New Roman" w:hAnsi="Times New Roman"/>
          <w:sz w:val="28"/>
          <w:szCs w:val="28"/>
        </w:rPr>
        <w:t>т</w:t>
      </w:r>
      <w:r w:rsidRPr="00FE670E">
        <w:rPr>
          <w:rFonts w:ascii="Times New Roman" w:hAnsi="Times New Roman"/>
          <w:sz w:val="28"/>
          <w:szCs w:val="28"/>
        </w:rPr>
        <w:t>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 фактично надійшло </w:t>
      </w:r>
      <w:r w:rsidR="00206701">
        <w:rPr>
          <w:rFonts w:ascii="Times New Roman" w:hAnsi="Times New Roman"/>
          <w:sz w:val="28"/>
          <w:szCs w:val="28"/>
        </w:rPr>
        <w:t>-</w:t>
      </w:r>
      <w:r w:rsidR="007B543D">
        <w:rPr>
          <w:rFonts w:ascii="Times New Roman" w:hAnsi="Times New Roman"/>
          <w:sz w:val="28"/>
          <w:szCs w:val="28"/>
        </w:rPr>
        <w:t xml:space="preserve">  </w:t>
      </w:r>
      <w:r w:rsidR="00E669B8">
        <w:rPr>
          <w:rFonts w:ascii="Times New Roman" w:hAnsi="Times New Roman"/>
          <w:sz w:val="28"/>
          <w:szCs w:val="28"/>
        </w:rPr>
        <w:t xml:space="preserve">            13 415,7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., що становить </w:t>
      </w:r>
      <w:r w:rsidR="00E669B8">
        <w:rPr>
          <w:rFonts w:ascii="Times New Roman" w:hAnsi="Times New Roman"/>
          <w:sz w:val="28"/>
          <w:szCs w:val="28"/>
        </w:rPr>
        <w:t>157,5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 xml:space="preserve">%. </w:t>
      </w:r>
      <w:r w:rsidR="003B7443">
        <w:rPr>
          <w:rFonts w:ascii="Times New Roman" w:hAnsi="Times New Roman"/>
          <w:sz w:val="28"/>
          <w:szCs w:val="28"/>
        </w:rPr>
        <w:t>У</w:t>
      </w:r>
      <w:r w:rsidRPr="00FE670E">
        <w:rPr>
          <w:rFonts w:ascii="Times New Roman" w:hAnsi="Times New Roman"/>
          <w:sz w:val="28"/>
          <w:szCs w:val="28"/>
        </w:rPr>
        <w:t xml:space="preserve">  порівнянні з </w:t>
      </w:r>
      <w:r w:rsidRPr="00FE670E">
        <w:rPr>
          <w:rFonts w:ascii="Times New Roman" w:hAnsi="Times New Roman"/>
          <w:bCs/>
          <w:sz w:val="28"/>
          <w:szCs w:val="28"/>
        </w:rPr>
        <w:t xml:space="preserve">аналогічним періодом минулого року </w:t>
      </w:r>
      <w:r w:rsidR="003B7443">
        <w:rPr>
          <w:rFonts w:ascii="Times New Roman" w:hAnsi="Times New Roman"/>
          <w:bCs/>
          <w:sz w:val="28"/>
          <w:szCs w:val="28"/>
        </w:rPr>
        <w:t xml:space="preserve">надходження </w:t>
      </w:r>
      <w:r w:rsidR="00206701">
        <w:rPr>
          <w:rFonts w:ascii="Times New Roman" w:hAnsi="Times New Roman"/>
          <w:bCs/>
          <w:sz w:val="28"/>
          <w:szCs w:val="28"/>
        </w:rPr>
        <w:t>збільшились</w:t>
      </w:r>
      <w:r w:rsidR="003B7443">
        <w:rPr>
          <w:rFonts w:ascii="Times New Roman" w:hAnsi="Times New Roman"/>
          <w:bCs/>
          <w:sz w:val="28"/>
          <w:szCs w:val="28"/>
        </w:rPr>
        <w:t xml:space="preserve">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43EE9" w:rsidRPr="0038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246C">
        <w:rPr>
          <w:rFonts w:ascii="Times New Roman" w:hAnsi="Times New Roman"/>
          <w:color w:val="000000"/>
          <w:sz w:val="28"/>
          <w:szCs w:val="28"/>
        </w:rPr>
        <w:t>4 598,2</w:t>
      </w:r>
      <w:r w:rsidR="00443EE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="003B7443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 або </w:t>
      </w:r>
      <w:r w:rsidR="003B7443">
        <w:rPr>
          <w:rFonts w:ascii="Times New Roman" w:hAnsi="Times New Roman"/>
          <w:bCs/>
          <w:sz w:val="28"/>
          <w:szCs w:val="28"/>
        </w:rPr>
        <w:t xml:space="preserve">на </w:t>
      </w:r>
      <w:r w:rsidR="00ED246C">
        <w:rPr>
          <w:rFonts w:ascii="Times New Roman" w:hAnsi="Times New Roman"/>
          <w:bCs/>
          <w:sz w:val="28"/>
          <w:szCs w:val="28"/>
        </w:rPr>
        <w:t>52,1</w:t>
      </w:r>
      <w:r>
        <w:rPr>
          <w:rFonts w:ascii="Times New Roman" w:hAnsi="Times New Roman"/>
          <w:bCs/>
          <w:sz w:val="28"/>
          <w:szCs w:val="28"/>
        </w:rPr>
        <w:t>%.</w:t>
      </w:r>
    </w:p>
    <w:p w:rsidR="003B7443" w:rsidRDefault="003B7443" w:rsidP="00B668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4BD5" w:rsidRDefault="007C4BD5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8538C" w:rsidRDefault="0058538C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538C" w:rsidRDefault="00413DC1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538C">
        <w:rPr>
          <w:rFonts w:ascii="Times New Roman" w:hAnsi="Times New Roman"/>
          <w:b/>
          <w:color w:val="000000"/>
          <w:sz w:val="28"/>
          <w:szCs w:val="28"/>
        </w:rPr>
        <w:lastRenderedPageBreak/>
        <w:t>Структура динаміки надходжень плати за землю у розрізі платежів</w:t>
      </w:r>
    </w:p>
    <w:p w:rsidR="00413DC1" w:rsidRPr="0058538C" w:rsidRDefault="00992554" w:rsidP="003B744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538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13DC1" w:rsidRPr="0058538C">
        <w:rPr>
          <w:rFonts w:ascii="Times New Roman" w:hAnsi="Times New Roman"/>
          <w:b/>
          <w:color w:val="000000"/>
          <w:sz w:val="28"/>
          <w:szCs w:val="28"/>
        </w:rPr>
        <w:t xml:space="preserve">за </w:t>
      </w:r>
      <w:r w:rsidR="005C790E" w:rsidRPr="0058538C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="000A17C6" w:rsidRPr="0058538C">
        <w:rPr>
          <w:rFonts w:ascii="Times New Roman" w:hAnsi="Times New Roman"/>
          <w:b/>
          <w:color w:val="000000"/>
          <w:sz w:val="28"/>
          <w:szCs w:val="28"/>
        </w:rPr>
        <w:t xml:space="preserve">півріччя </w:t>
      </w:r>
      <w:r w:rsidR="00413DC1" w:rsidRPr="0058538C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5C790E" w:rsidRPr="0058538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13DC1" w:rsidRPr="0058538C">
        <w:rPr>
          <w:rFonts w:ascii="Times New Roman" w:hAnsi="Times New Roman"/>
          <w:b/>
          <w:color w:val="000000"/>
          <w:sz w:val="28"/>
          <w:szCs w:val="28"/>
        </w:rPr>
        <w:t xml:space="preserve"> року</w:t>
      </w:r>
    </w:p>
    <w:p w:rsidR="00413DC1" w:rsidRDefault="00413DC1" w:rsidP="00A802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</w:p>
    <w:p w:rsidR="00D755AA" w:rsidRDefault="00B16057" w:rsidP="00411FC5">
      <w:pPr>
        <w:shd w:val="clear" w:color="auto" w:fill="A8CBEE" w:themeFill="accent2" w:themeFillTint="66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>
        <w:rPr>
          <w:rFonts w:eastAsia="MS Mincho"/>
          <w:b/>
          <w:i/>
          <w:noProof/>
          <w:sz w:val="28"/>
          <w:szCs w:val="28"/>
          <w:lang w:val="ru-RU" w:eastAsia="ru-RU"/>
        </w:rPr>
        <w:drawing>
          <wp:inline distT="0" distB="0" distL="0" distR="0" wp14:anchorId="0E583DF7" wp14:editId="6A4DF482">
            <wp:extent cx="6162675" cy="2286000"/>
            <wp:effectExtent l="76200" t="38100" r="66675" b="38100"/>
            <wp:docPr id="5" name="Схе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413DC1" w:rsidRDefault="00C22733" w:rsidP="002A679D">
      <w:pPr>
        <w:shd w:val="clear" w:color="auto" w:fill="9BC7CE" w:themeFill="accent5" w:themeFillTint="99"/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i/>
          <w:sz w:val="28"/>
          <w:szCs w:val="28"/>
        </w:rPr>
      </w:pPr>
      <w:r w:rsidRPr="002A679D">
        <w:rPr>
          <w:rFonts w:eastAsia="MS Mincho"/>
          <w:b/>
          <w:i/>
          <w:noProof/>
          <w:sz w:val="28"/>
          <w:szCs w:val="28"/>
          <w:shd w:val="clear" w:color="auto" w:fill="B2BBCB" w:themeFill="accent3" w:themeFillTint="99"/>
          <w:lang w:val="ru-RU" w:eastAsia="ru-RU"/>
        </w:rPr>
        <w:drawing>
          <wp:inline distT="0" distB="0" distL="0" distR="0" wp14:anchorId="7685F618" wp14:editId="0C3EF6A0">
            <wp:extent cx="6448425" cy="2409825"/>
            <wp:effectExtent l="38100" t="57150" r="66675" b="47625"/>
            <wp:docPr id="7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B16057" w:rsidRDefault="00B16057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B846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>Транспортного податку</w:t>
      </w:r>
      <w:r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="00496282"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AB48D3">
        <w:rPr>
          <w:rFonts w:ascii="Times New Roman" w:hAnsi="Times New Roman"/>
          <w:color w:val="000000"/>
          <w:sz w:val="28"/>
          <w:szCs w:val="28"/>
        </w:rPr>
        <w:t>півріччя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49628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надійшло до бюджету </w:t>
      </w:r>
      <w:r w:rsidR="00AB48D3">
        <w:rPr>
          <w:rFonts w:ascii="Times New Roman" w:hAnsi="Times New Roman"/>
          <w:color w:val="000000"/>
          <w:sz w:val="28"/>
          <w:szCs w:val="28"/>
        </w:rPr>
        <w:t xml:space="preserve">громади </w:t>
      </w:r>
      <w:r w:rsidR="001C7B00">
        <w:rPr>
          <w:rFonts w:ascii="Times New Roman" w:hAnsi="Times New Roman"/>
          <w:color w:val="000000"/>
          <w:sz w:val="28"/>
          <w:szCs w:val="28"/>
        </w:rPr>
        <w:t xml:space="preserve">у </w:t>
      </w:r>
      <w:r>
        <w:rPr>
          <w:rFonts w:ascii="Times New Roman" w:hAnsi="Times New Roman"/>
          <w:color w:val="000000"/>
          <w:sz w:val="28"/>
          <w:szCs w:val="28"/>
        </w:rPr>
        <w:t xml:space="preserve">сумі </w:t>
      </w:r>
      <w:r w:rsidR="00AB48D3">
        <w:rPr>
          <w:rFonts w:ascii="Times New Roman" w:hAnsi="Times New Roman"/>
          <w:color w:val="000000"/>
          <w:sz w:val="28"/>
          <w:szCs w:val="28"/>
        </w:rPr>
        <w:t>45,8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що  </w:t>
      </w:r>
      <w:r w:rsidR="0049628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AB48D3">
        <w:rPr>
          <w:rFonts w:ascii="Times New Roman" w:hAnsi="Times New Roman"/>
          <w:color w:val="000000"/>
          <w:sz w:val="28"/>
          <w:szCs w:val="28"/>
        </w:rPr>
        <w:t>4,7</w:t>
      </w:r>
      <w:r w:rsidR="004962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96282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9628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B48D3">
        <w:rPr>
          <w:rFonts w:ascii="Times New Roman" w:hAnsi="Times New Roman"/>
          <w:color w:val="000000"/>
          <w:sz w:val="28"/>
          <w:szCs w:val="28"/>
        </w:rPr>
        <w:t>менше</w:t>
      </w:r>
      <w:r w:rsidR="0058538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ніж за відповідний період 20</w:t>
      </w:r>
      <w:r w:rsidR="0049628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року.</w:t>
      </w:r>
    </w:p>
    <w:p w:rsidR="00413DC1" w:rsidRDefault="00413DC1" w:rsidP="00B846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C633C" w:rsidRPr="00841CAA" w:rsidRDefault="00413DC1" w:rsidP="00841C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1CAA">
        <w:rPr>
          <w:rFonts w:ascii="Times New Roman" w:hAnsi="Times New Roman"/>
          <w:b/>
          <w:sz w:val="28"/>
          <w:szCs w:val="28"/>
          <w:u w:val="single"/>
        </w:rPr>
        <w:t>Єдиний податок</w:t>
      </w:r>
    </w:p>
    <w:p w:rsidR="00413DC1" w:rsidRPr="00FE670E" w:rsidRDefault="00413DC1" w:rsidP="00FE6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670E">
        <w:rPr>
          <w:rFonts w:ascii="Times New Roman" w:hAnsi="Times New Roman"/>
          <w:sz w:val="28"/>
          <w:szCs w:val="28"/>
        </w:rPr>
        <w:t>Виконання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841CAA">
        <w:rPr>
          <w:rFonts w:ascii="Times New Roman" w:hAnsi="Times New Roman"/>
          <w:sz w:val="28"/>
          <w:szCs w:val="28"/>
        </w:rPr>
        <w:t>єдиного податку</w:t>
      </w:r>
      <w:r w:rsidRPr="00FE670E">
        <w:rPr>
          <w:rFonts w:ascii="Times New Roman" w:hAnsi="Times New Roman"/>
          <w:b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при уточненому плані</w:t>
      </w:r>
      <w:r w:rsidRPr="00473835">
        <w:rPr>
          <w:rFonts w:ascii="Times New Roman" w:hAnsi="Times New Roman"/>
          <w:b/>
          <w:sz w:val="28"/>
          <w:szCs w:val="28"/>
        </w:rPr>
        <w:t xml:space="preserve"> </w:t>
      </w:r>
      <w:r w:rsidRPr="00473835">
        <w:rPr>
          <w:rFonts w:ascii="Times New Roman" w:hAnsi="Times New Roman"/>
          <w:sz w:val="28"/>
          <w:szCs w:val="28"/>
        </w:rPr>
        <w:t>на</w:t>
      </w:r>
      <w:r w:rsidRPr="00FE670E">
        <w:rPr>
          <w:rFonts w:ascii="Times New Roman" w:hAnsi="Times New Roman"/>
          <w:sz w:val="28"/>
          <w:szCs w:val="28"/>
        </w:rPr>
        <w:t xml:space="preserve"> </w:t>
      </w:r>
      <w:r w:rsidR="00FD0B25">
        <w:rPr>
          <w:rFonts w:ascii="Times New Roman" w:hAnsi="Times New Roman"/>
          <w:sz w:val="28"/>
          <w:szCs w:val="28"/>
        </w:rPr>
        <w:t xml:space="preserve">1 </w:t>
      </w:r>
      <w:r w:rsidR="0023011F">
        <w:rPr>
          <w:rFonts w:ascii="Times New Roman" w:hAnsi="Times New Roman"/>
          <w:sz w:val="28"/>
          <w:szCs w:val="28"/>
        </w:rPr>
        <w:t xml:space="preserve">півріччя </w:t>
      </w:r>
      <w:r w:rsidR="00FD0B25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FE670E">
        <w:rPr>
          <w:rFonts w:ascii="Times New Roman" w:hAnsi="Times New Roman"/>
          <w:sz w:val="28"/>
          <w:szCs w:val="28"/>
        </w:rPr>
        <w:t xml:space="preserve"> становить </w:t>
      </w:r>
      <w:r w:rsidR="0023011F">
        <w:rPr>
          <w:rFonts w:ascii="Times New Roman" w:hAnsi="Times New Roman"/>
          <w:sz w:val="28"/>
          <w:szCs w:val="28"/>
        </w:rPr>
        <w:t>82,1</w:t>
      </w:r>
      <w:r w:rsidR="0058538C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 w:rsidR="0023011F">
        <w:rPr>
          <w:rFonts w:ascii="Times New Roman" w:hAnsi="Times New Roman"/>
          <w:sz w:val="28"/>
          <w:szCs w:val="28"/>
        </w:rPr>
        <w:t>8 825,2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E670E">
        <w:rPr>
          <w:rFonts w:ascii="Times New Roman" w:hAnsi="Times New Roman"/>
          <w:sz w:val="28"/>
          <w:szCs w:val="28"/>
        </w:rPr>
        <w:t xml:space="preserve">Темп  росту у порівнянні з аналогічним періодом минулого року становить </w:t>
      </w:r>
      <w:r w:rsidR="0023011F">
        <w:rPr>
          <w:rFonts w:ascii="Times New Roman" w:hAnsi="Times New Roman"/>
          <w:sz w:val="28"/>
          <w:szCs w:val="28"/>
        </w:rPr>
        <w:t>117,1</w:t>
      </w:r>
      <w:r w:rsidR="0058538C">
        <w:rPr>
          <w:rFonts w:ascii="Times New Roman" w:hAnsi="Times New Roman"/>
          <w:sz w:val="28"/>
          <w:szCs w:val="28"/>
        </w:rPr>
        <w:t xml:space="preserve"> </w:t>
      </w:r>
      <w:r w:rsidRPr="00FE670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над</w:t>
      </w:r>
      <w:r w:rsidR="00DC6D68">
        <w:rPr>
          <w:rFonts w:ascii="Times New Roman" w:hAnsi="Times New Roman"/>
          <w:sz w:val="28"/>
          <w:szCs w:val="28"/>
        </w:rPr>
        <w:t xml:space="preserve">ходження збільшились на </w:t>
      </w:r>
      <w:r w:rsidR="0023011F">
        <w:rPr>
          <w:rFonts w:ascii="Times New Roman" w:hAnsi="Times New Roman"/>
          <w:sz w:val="28"/>
          <w:szCs w:val="28"/>
        </w:rPr>
        <w:t>1291,9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70E">
        <w:rPr>
          <w:rFonts w:ascii="Times New Roman" w:hAnsi="Times New Roman"/>
          <w:sz w:val="28"/>
          <w:szCs w:val="28"/>
        </w:rPr>
        <w:t>тис.грн</w:t>
      </w:r>
      <w:proofErr w:type="spellEnd"/>
      <w:r w:rsidRPr="00FE670E">
        <w:rPr>
          <w:rFonts w:ascii="Times New Roman" w:hAnsi="Times New Roman"/>
          <w:sz w:val="28"/>
          <w:szCs w:val="28"/>
        </w:rPr>
        <w:t xml:space="preserve">.). </w:t>
      </w:r>
    </w:p>
    <w:p w:rsidR="00F30B97" w:rsidRDefault="00F30B97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31AC6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8538C" w:rsidRPr="005C633C" w:rsidRDefault="0058538C" w:rsidP="00F30B9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2554" w:rsidRPr="00F2507A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Структура динаміки надходжень зі сплати єдиного податку </w:t>
      </w:r>
    </w:p>
    <w:p w:rsidR="00413DC1" w:rsidRDefault="00413DC1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0B97">
        <w:rPr>
          <w:rFonts w:ascii="Times New Roman" w:hAnsi="Times New Roman"/>
          <w:b/>
          <w:color w:val="000000"/>
          <w:sz w:val="28"/>
          <w:szCs w:val="28"/>
        </w:rPr>
        <w:t xml:space="preserve">у розрізі платежів </w:t>
      </w:r>
    </w:p>
    <w:p w:rsidR="00F31AC6" w:rsidRPr="00F30B97" w:rsidRDefault="00F31AC6" w:rsidP="00F30B9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2E00D5" w:rsidRDefault="0074071B" w:rsidP="00D27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E00D5">
        <w:rPr>
          <w:rFonts w:ascii="Times New Roman" w:hAnsi="Times New Roman"/>
          <w:noProof/>
          <w:color w:val="0D0D0D" w:themeColor="text1" w:themeTint="F2"/>
          <w:sz w:val="28"/>
          <w:szCs w:val="28"/>
          <w:lang w:val="ru-RU" w:eastAsia="ru-RU"/>
        </w:rPr>
        <w:drawing>
          <wp:inline distT="0" distB="0" distL="0" distR="0" wp14:anchorId="759F5692" wp14:editId="7CC9266E">
            <wp:extent cx="6312535" cy="3657600"/>
            <wp:effectExtent l="38100" t="57150" r="50165" b="38100"/>
            <wp:docPr id="9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413DC1" w:rsidRPr="00EE6A38" w:rsidRDefault="00413DC1" w:rsidP="00132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DC1" w:rsidRPr="0058538C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D0">
        <w:rPr>
          <w:rFonts w:ascii="Times New Roman" w:hAnsi="Times New Roman"/>
          <w:sz w:val="28"/>
          <w:szCs w:val="28"/>
        </w:rPr>
        <w:t xml:space="preserve">Акцизного </w:t>
      </w:r>
      <w:r w:rsidRPr="0058538C">
        <w:rPr>
          <w:rFonts w:ascii="Times New Roman" w:hAnsi="Times New Roman"/>
          <w:sz w:val="28"/>
          <w:szCs w:val="28"/>
        </w:rPr>
        <w:t xml:space="preserve">податку з пального (виробленого в Україні) та акцизного податку з пального (ввезеного на митну територію Україні) до бюджету громади за </w:t>
      </w:r>
      <w:r w:rsidR="007D3AA7" w:rsidRPr="0058538C">
        <w:rPr>
          <w:rFonts w:ascii="Times New Roman" w:hAnsi="Times New Roman"/>
          <w:sz w:val="28"/>
          <w:szCs w:val="28"/>
        </w:rPr>
        <w:t xml:space="preserve">1 </w:t>
      </w:r>
      <w:r w:rsidR="00C6150D" w:rsidRPr="0058538C">
        <w:rPr>
          <w:rFonts w:ascii="Times New Roman" w:hAnsi="Times New Roman"/>
          <w:sz w:val="28"/>
          <w:szCs w:val="28"/>
        </w:rPr>
        <w:t>півріччя</w:t>
      </w:r>
      <w:r w:rsidR="007D3AA7" w:rsidRPr="0058538C">
        <w:rPr>
          <w:rFonts w:ascii="Times New Roman" w:hAnsi="Times New Roman"/>
          <w:sz w:val="28"/>
          <w:szCs w:val="28"/>
        </w:rPr>
        <w:t xml:space="preserve"> 2021</w:t>
      </w:r>
      <w:r w:rsidRPr="0058538C">
        <w:rPr>
          <w:rFonts w:ascii="Times New Roman" w:hAnsi="Times New Roman"/>
          <w:sz w:val="28"/>
          <w:szCs w:val="28"/>
        </w:rPr>
        <w:t xml:space="preserve"> року надійшло в сумі </w:t>
      </w:r>
      <w:r w:rsidR="005D0311" w:rsidRPr="0058538C">
        <w:rPr>
          <w:rFonts w:ascii="Times New Roman" w:hAnsi="Times New Roman"/>
          <w:sz w:val="28"/>
          <w:szCs w:val="28"/>
        </w:rPr>
        <w:t>1 983,8</w:t>
      </w:r>
      <w:r w:rsidR="0058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38C">
        <w:rPr>
          <w:rFonts w:ascii="Times New Roman" w:hAnsi="Times New Roman"/>
          <w:sz w:val="28"/>
          <w:szCs w:val="28"/>
        </w:rPr>
        <w:t>тис.</w:t>
      </w:r>
      <w:r w:rsidRPr="0058538C">
        <w:rPr>
          <w:rFonts w:ascii="Times New Roman" w:hAnsi="Times New Roman"/>
          <w:sz w:val="28"/>
          <w:szCs w:val="28"/>
        </w:rPr>
        <w:t>грн</w:t>
      </w:r>
      <w:proofErr w:type="spellEnd"/>
      <w:r w:rsidRPr="0058538C">
        <w:rPr>
          <w:rFonts w:ascii="Times New Roman" w:hAnsi="Times New Roman"/>
          <w:sz w:val="28"/>
          <w:szCs w:val="28"/>
        </w:rPr>
        <w:t>.</w:t>
      </w:r>
      <w:r w:rsidR="00737790" w:rsidRPr="0058538C">
        <w:rPr>
          <w:rFonts w:ascii="Times New Roman" w:hAnsi="Times New Roman"/>
          <w:sz w:val="28"/>
          <w:szCs w:val="28"/>
        </w:rPr>
        <w:t xml:space="preserve">, що на </w:t>
      </w:r>
      <w:r w:rsidR="005D0311" w:rsidRPr="0058538C">
        <w:rPr>
          <w:rFonts w:ascii="Times New Roman" w:hAnsi="Times New Roman"/>
          <w:sz w:val="28"/>
          <w:szCs w:val="28"/>
        </w:rPr>
        <w:t>124,7</w:t>
      </w:r>
      <w:r w:rsidR="00737790" w:rsidRPr="0058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58538C">
        <w:rPr>
          <w:rFonts w:ascii="Times New Roman" w:hAnsi="Times New Roman"/>
          <w:sz w:val="28"/>
          <w:szCs w:val="28"/>
        </w:rPr>
        <w:t>тис.грн</w:t>
      </w:r>
      <w:proofErr w:type="spellEnd"/>
      <w:r w:rsidR="00737790" w:rsidRPr="0058538C">
        <w:rPr>
          <w:rFonts w:ascii="Times New Roman" w:hAnsi="Times New Roman"/>
          <w:sz w:val="28"/>
          <w:szCs w:val="28"/>
        </w:rPr>
        <w:t>. (</w:t>
      </w:r>
      <w:r w:rsidR="005D0311" w:rsidRPr="0058538C">
        <w:rPr>
          <w:rFonts w:ascii="Times New Roman" w:hAnsi="Times New Roman"/>
          <w:sz w:val="28"/>
          <w:szCs w:val="28"/>
        </w:rPr>
        <w:t>106,7</w:t>
      </w:r>
      <w:r w:rsidR="0058538C">
        <w:rPr>
          <w:rFonts w:ascii="Times New Roman" w:hAnsi="Times New Roman"/>
          <w:sz w:val="28"/>
          <w:szCs w:val="28"/>
        </w:rPr>
        <w:t xml:space="preserve"> </w:t>
      </w:r>
      <w:r w:rsidR="00737790" w:rsidRPr="0058538C">
        <w:rPr>
          <w:rFonts w:ascii="Times New Roman" w:hAnsi="Times New Roman"/>
          <w:sz w:val="28"/>
          <w:szCs w:val="28"/>
        </w:rPr>
        <w:t>%</w:t>
      </w:r>
      <w:r w:rsidR="00DB7C6F" w:rsidRPr="0058538C">
        <w:rPr>
          <w:rFonts w:ascii="Times New Roman" w:hAnsi="Times New Roman"/>
          <w:sz w:val="28"/>
          <w:szCs w:val="28"/>
        </w:rPr>
        <w:t xml:space="preserve">) </w:t>
      </w:r>
      <w:r w:rsidR="007D3AA7" w:rsidRPr="0058538C">
        <w:rPr>
          <w:rFonts w:ascii="Times New Roman" w:hAnsi="Times New Roman"/>
          <w:sz w:val="28"/>
          <w:szCs w:val="28"/>
        </w:rPr>
        <w:t>більше</w:t>
      </w:r>
      <w:r w:rsidR="00DB7C6F" w:rsidRPr="0058538C">
        <w:rPr>
          <w:rFonts w:ascii="Times New Roman" w:hAnsi="Times New Roman"/>
          <w:sz w:val="28"/>
          <w:szCs w:val="28"/>
        </w:rPr>
        <w:t xml:space="preserve"> від планового показника</w:t>
      </w:r>
      <w:r w:rsidR="00737790" w:rsidRPr="0058538C">
        <w:rPr>
          <w:rFonts w:ascii="Times New Roman" w:hAnsi="Times New Roman"/>
          <w:sz w:val="28"/>
          <w:szCs w:val="28"/>
        </w:rPr>
        <w:t xml:space="preserve"> та на </w:t>
      </w:r>
      <w:r w:rsidR="005D0311" w:rsidRPr="0058538C">
        <w:rPr>
          <w:rFonts w:ascii="Times New Roman" w:hAnsi="Times New Roman"/>
          <w:sz w:val="28"/>
          <w:szCs w:val="28"/>
        </w:rPr>
        <w:t>85,9</w:t>
      </w:r>
      <w:r w:rsidR="00737790" w:rsidRPr="00585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790" w:rsidRPr="0058538C">
        <w:rPr>
          <w:rFonts w:ascii="Times New Roman" w:hAnsi="Times New Roman"/>
          <w:sz w:val="28"/>
          <w:szCs w:val="28"/>
        </w:rPr>
        <w:t>тис.грн</w:t>
      </w:r>
      <w:proofErr w:type="spellEnd"/>
      <w:r w:rsidR="00555943" w:rsidRPr="0058538C">
        <w:rPr>
          <w:rFonts w:ascii="Times New Roman" w:hAnsi="Times New Roman"/>
          <w:sz w:val="28"/>
          <w:szCs w:val="28"/>
        </w:rPr>
        <w:t>.</w:t>
      </w:r>
      <w:r w:rsidR="005D0311" w:rsidRPr="0058538C">
        <w:rPr>
          <w:rFonts w:ascii="Times New Roman" w:hAnsi="Times New Roman"/>
          <w:sz w:val="28"/>
          <w:szCs w:val="28"/>
        </w:rPr>
        <w:t xml:space="preserve">, або на </w:t>
      </w:r>
      <w:r w:rsidR="0058538C">
        <w:rPr>
          <w:rFonts w:ascii="Times New Roman" w:hAnsi="Times New Roman"/>
          <w:sz w:val="28"/>
          <w:szCs w:val="28"/>
        </w:rPr>
        <w:t xml:space="preserve">                        </w:t>
      </w:r>
      <w:r w:rsidR="005D0311" w:rsidRPr="0058538C">
        <w:rPr>
          <w:rFonts w:ascii="Times New Roman" w:hAnsi="Times New Roman"/>
          <w:sz w:val="28"/>
          <w:szCs w:val="28"/>
        </w:rPr>
        <w:t>4,5</w:t>
      </w:r>
      <w:r w:rsidR="0058538C">
        <w:rPr>
          <w:rFonts w:ascii="Times New Roman" w:hAnsi="Times New Roman"/>
          <w:sz w:val="28"/>
          <w:szCs w:val="28"/>
        </w:rPr>
        <w:t xml:space="preserve"> </w:t>
      </w:r>
      <w:r w:rsidR="005D0311" w:rsidRPr="0058538C">
        <w:rPr>
          <w:rFonts w:ascii="Times New Roman" w:hAnsi="Times New Roman"/>
          <w:sz w:val="28"/>
          <w:szCs w:val="28"/>
        </w:rPr>
        <w:t>%</w:t>
      </w:r>
      <w:r w:rsidR="00555943" w:rsidRPr="0058538C">
        <w:rPr>
          <w:rFonts w:ascii="Times New Roman" w:hAnsi="Times New Roman"/>
          <w:sz w:val="28"/>
          <w:szCs w:val="28"/>
        </w:rPr>
        <w:t xml:space="preserve"> більше</w:t>
      </w:r>
      <w:r w:rsidR="0058538C">
        <w:rPr>
          <w:rFonts w:ascii="Times New Roman" w:hAnsi="Times New Roman"/>
          <w:sz w:val="28"/>
          <w:szCs w:val="28"/>
        </w:rPr>
        <w:t>,</w:t>
      </w:r>
      <w:r w:rsidR="00737790" w:rsidRPr="0058538C">
        <w:rPr>
          <w:rFonts w:ascii="Times New Roman" w:hAnsi="Times New Roman"/>
          <w:sz w:val="28"/>
          <w:szCs w:val="28"/>
        </w:rPr>
        <w:t xml:space="preserve"> ніж за аналогічний період</w:t>
      </w:r>
      <w:r w:rsidRPr="0058538C">
        <w:rPr>
          <w:rFonts w:ascii="Times New Roman" w:hAnsi="Times New Roman"/>
          <w:sz w:val="28"/>
          <w:szCs w:val="28"/>
        </w:rPr>
        <w:t xml:space="preserve"> 20</w:t>
      </w:r>
      <w:r w:rsidR="007D3AA7" w:rsidRPr="0058538C">
        <w:rPr>
          <w:rFonts w:ascii="Times New Roman" w:hAnsi="Times New Roman"/>
          <w:sz w:val="28"/>
          <w:szCs w:val="28"/>
        </w:rPr>
        <w:t xml:space="preserve">20 </w:t>
      </w:r>
      <w:r w:rsidR="00DB7C6F" w:rsidRPr="0058538C">
        <w:rPr>
          <w:rFonts w:ascii="Times New Roman" w:hAnsi="Times New Roman"/>
          <w:sz w:val="28"/>
          <w:szCs w:val="28"/>
        </w:rPr>
        <w:t>року</w:t>
      </w:r>
      <w:r w:rsidRPr="0058538C">
        <w:rPr>
          <w:rFonts w:ascii="Times New Roman" w:hAnsi="Times New Roman"/>
          <w:sz w:val="28"/>
          <w:szCs w:val="28"/>
        </w:rPr>
        <w:t>.</w:t>
      </w:r>
    </w:p>
    <w:p w:rsidR="00413DC1" w:rsidRPr="0058538C" w:rsidRDefault="00413DC1" w:rsidP="00E719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Акцизного податку з реалізації суб'єктами господарювання роздрібної торгівлі підакцизних товарів отримано </w:t>
      </w:r>
      <w:r w:rsidR="00152736" w:rsidRPr="0058538C">
        <w:rPr>
          <w:rFonts w:ascii="Times New Roman" w:hAnsi="Times New Roman"/>
          <w:color w:val="000000"/>
          <w:sz w:val="28"/>
          <w:szCs w:val="28"/>
        </w:rPr>
        <w:t>1 307,8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 (</w:t>
      </w:r>
      <w:r w:rsidR="00152736" w:rsidRPr="0058538C">
        <w:rPr>
          <w:rFonts w:ascii="Times New Roman" w:hAnsi="Times New Roman"/>
          <w:color w:val="000000"/>
          <w:sz w:val="28"/>
          <w:szCs w:val="28"/>
        </w:rPr>
        <w:t>111,5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% до плано</w:t>
      </w:r>
      <w:r w:rsidR="0058538C">
        <w:rPr>
          <w:rFonts w:ascii="Times New Roman" w:hAnsi="Times New Roman"/>
          <w:color w:val="000000"/>
          <w:sz w:val="28"/>
          <w:szCs w:val="28"/>
        </w:rPr>
        <w:t>вого завдання на звітний період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 та більше</w:t>
      </w:r>
      <w:r w:rsidR="0058538C">
        <w:rPr>
          <w:rFonts w:ascii="Times New Roman" w:hAnsi="Times New Roman"/>
          <w:color w:val="000000"/>
          <w:sz w:val="28"/>
          <w:szCs w:val="28"/>
        </w:rPr>
        <w:t>,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ніж за відповідний період минулого року на </w:t>
      </w:r>
      <w:r w:rsidR="00152736" w:rsidRPr="0058538C">
        <w:rPr>
          <w:rFonts w:ascii="Times New Roman" w:hAnsi="Times New Roman"/>
          <w:color w:val="000000"/>
          <w:sz w:val="28"/>
          <w:szCs w:val="28"/>
        </w:rPr>
        <w:t>112,1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%, або на </w:t>
      </w:r>
      <w:r w:rsidR="00152736" w:rsidRPr="0058538C">
        <w:rPr>
          <w:rFonts w:ascii="Times New Roman" w:hAnsi="Times New Roman"/>
          <w:color w:val="000000"/>
          <w:sz w:val="28"/>
          <w:szCs w:val="28"/>
        </w:rPr>
        <w:t>141,4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.). </w:t>
      </w:r>
    </w:p>
    <w:p w:rsidR="00413DC1" w:rsidRPr="0058538C" w:rsidRDefault="00413DC1" w:rsidP="00EE6A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Рентної плати, а саме, за користування надрами,  </w:t>
      </w:r>
      <w:r w:rsidRPr="0058538C">
        <w:rPr>
          <w:rFonts w:ascii="Times New Roman" w:hAnsi="Times New Roman"/>
          <w:sz w:val="28"/>
          <w:szCs w:val="28"/>
        </w:rPr>
        <w:t xml:space="preserve">за </w:t>
      </w:r>
      <w:r w:rsidR="00690296" w:rsidRPr="0058538C">
        <w:rPr>
          <w:rFonts w:ascii="Times New Roman" w:hAnsi="Times New Roman"/>
          <w:sz w:val="28"/>
          <w:szCs w:val="28"/>
        </w:rPr>
        <w:t xml:space="preserve">1 </w:t>
      </w:r>
      <w:r w:rsidR="00F1373A" w:rsidRPr="0058538C">
        <w:rPr>
          <w:rFonts w:ascii="Times New Roman" w:hAnsi="Times New Roman"/>
          <w:sz w:val="28"/>
          <w:szCs w:val="28"/>
        </w:rPr>
        <w:t>півріччя</w:t>
      </w:r>
      <w:r w:rsidR="0085116D" w:rsidRPr="0058538C">
        <w:rPr>
          <w:rFonts w:ascii="Times New Roman" w:hAnsi="Times New Roman"/>
          <w:sz w:val="28"/>
          <w:szCs w:val="28"/>
        </w:rPr>
        <w:t xml:space="preserve"> 202</w:t>
      </w:r>
      <w:r w:rsidR="00690296" w:rsidRPr="0058538C">
        <w:rPr>
          <w:rFonts w:ascii="Times New Roman" w:hAnsi="Times New Roman"/>
          <w:sz w:val="28"/>
          <w:szCs w:val="28"/>
        </w:rPr>
        <w:t>1</w:t>
      </w:r>
      <w:r w:rsidRPr="0058538C">
        <w:rPr>
          <w:rFonts w:ascii="Times New Roman" w:hAnsi="Times New Roman"/>
          <w:sz w:val="28"/>
          <w:szCs w:val="28"/>
        </w:rPr>
        <w:t xml:space="preserve"> року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надійшло в сумі </w:t>
      </w:r>
      <w:r w:rsidR="008843CC" w:rsidRPr="0058538C">
        <w:rPr>
          <w:rFonts w:ascii="Times New Roman" w:hAnsi="Times New Roman"/>
          <w:color w:val="000000"/>
          <w:sz w:val="28"/>
          <w:szCs w:val="28"/>
        </w:rPr>
        <w:t xml:space="preserve">81,4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</w:t>
      </w:r>
      <w:r w:rsidR="00690296" w:rsidRPr="0058538C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8843CC" w:rsidRPr="0058538C">
        <w:rPr>
          <w:rFonts w:ascii="Times New Roman" w:hAnsi="Times New Roman"/>
          <w:color w:val="000000"/>
          <w:sz w:val="28"/>
          <w:szCs w:val="28"/>
        </w:rPr>
        <w:t>27,0</w:t>
      </w:r>
      <w:r w:rsidR="00690296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0296"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690296" w:rsidRPr="0058538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843CC" w:rsidRPr="0058538C">
        <w:rPr>
          <w:rFonts w:ascii="Times New Roman" w:hAnsi="Times New Roman"/>
          <w:color w:val="000000"/>
          <w:sz w:val="28"/>
          <w:szCs w:val="28"/>
        </w:rPr>
        <w:t>більше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до відповідного періоду </w:t>
      </w:r>
      <w:r w:rsidR="00690296" w:rsidRPr="0058538C">
        <w:rPr>
          <w:rFonts w:ascii="Times New Roman" w:hAnsi="Times New Roman"/>
          <w:color w:val="000000"/>
          <w:sz w:val="28"/>
          <w:szCs w:val="28"/>
        </w:rPr>
        <w:t xml:space="preserve">2020 року.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538C" w:rsidRDefault="0058538C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3DC1" w:rsidRPr="006B74C1" w:rsidRDefault="00413DC1" w:rsidP="006B74C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879B8">
        <w:rPr>
          <w:rFonts w:ascii="Times New Roman" w:hAnsi="Times New Roman"/>
          <w:b/>
          <w:bCs/>
          <w:sz w:val="28"/>
          <w:szCs w:val="28"/>
          <w:u w:val="single"/>
        </w:rPr>
        <w:t>Неподаткові надходження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01E5">
        <w:rPr>
          <w:rFonts w:ascii="Times New Roman" w:hAnsi="Times New Roman"/>
          <w:color w:val="000000"/>
          <w:sz w:val="28"/>
          <w:szCs w:val="28"/>
        </w:rPr>
        <w:t xml:space="preserve">Планові показники неподаткових платежів </w:t>
      </w:r>
      <w:r>
        <w:rPr>
          <w:rFonts w:ascii="TimesNewRomanPSMT" w:hAnsi="TimesNewRomanPSMT"/>
          <w:sz w:val="28"/>
          <w:szCs w:val="28"/>
        </w:rPr>
        <w:t xml:space="preserve">за </w:t>
      </w:r>
      <w:r w:rsidR="00FF7A36">
        <w:rPr>
          <w:rFonts w:ascii="Times New Roman" w:hAnsi="Times New Roman"/>
          <w:sz w:val="28"/>
          <w:szCs w:val="28"/>
        </w:rPr>
        <w:t xml:space="preserve">1 </w:t>
      </w:r>
      <w:r w:rsidR="006523DD">
        <w:rPr>
          <w:rFonts w:ascii="Times New Roman" w:hAnsi="Times New Roman"/>
          <w:sz w:val="28"/>
          <w:szCs w:val="28"/>
        </w:rPr>
        <w:t xml:space="preserve">півріччя </w:t>
      </w:r>
      <w:r w:rsidR="00FF7A36">
        <w:rPr>
          <w:rFonts w:ascii="Times New Roman" w:hAnsi="Times New Roman"/>
          <w:sz w:val="28"/>
          <w:szCs w:val="28"/>
        </w:rPr>
        <w:t xml:space="preserve">2021 </w:t>
      </w:r>
      <w:r w:rsidRPr="000D64A2">
        <w:rPr>
          <w:rFonts w:ascii="TimesNewRomanPSMT" w:hAnsi="TimesNewRomanPSMT"/>
          <w:sz w:val="28"/>
          <w:szCs w:val="28"/>
        </w:rPr>
        <w:t xml:space="preserve">року </w:t>
      </w:r>
      <w:r w:rsidRPr="00C501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6523DD" w:rsidRPr="0058538C">
        <w:rPr>
          <w:rFonts w:ascii="Times New Roman" w:hAnsi="Times New Roman"/>
          <w:color w:val="000000"/>
          <w:sz w:val="28"/>
          <w:szCs w:val="28"/>
        </w:rPr>
        <w:t>508,6</w:t>
      </w:r>
      <w:r w:rsidR="0085116D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 фактичні надходження склали  </w:t>
      </w:r>
      <w:r w:rsidR="006523DD" w:rsidRPr="0058538C">
        <w:rPr>
          <w:rFonts w:ascii="Times New Roman" w:hAnsi="Times New Roman"/>
          <w:color w:val="000000"/>
          <w:sz w:val="28"/>
          <w:szCs w:val="28"/>
        </w:rPr>
        <w:t>644,1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6523DD" w:rsidRPr="0058538C">
        <w:rPr>
          <w:rFonts w:ascii="Times New Roman" w:hAnsi="Times New Roman"/>
          <w:color w:val="000000"/>
          <w:sz w:val="28"/>
          <w:szCs w:val="28"/>
        </w:rPr>
        <w:t>126,7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% до уточненого плану. Основні надходження забезпечили: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інші надходження (адміністративні штрафи, санкції) </w:t>
      </w:r>
      <w:r w:rsidR="00DB1A74" w:rsidRPr="0058538C">
        <w:rPr>
          <w:rFonts w:ascii="Times New Roman" w:hAnsi="Times New Roman"/>
          <w:bCs/>
          <w:color w:val="000000"/>
          <w:sz w:val="28"/>
          <w:szCs w:val="28"/>
        </w:rPr>
        <w:t xml:space="preserve">становлять </w:t>
      </w:r>
      <w:r w:rsidR="00BD760A"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="00AF3241" w:rsidRPr="0058538C">
        <w:rPr>
          <w:rFonts w:ascii="Times New Roman" w:hAnsi="Times New Roman"/>
          <w:bCs/>
          <w:color w:val="000000"/>
          <w:sz w:val="28"/>
          <w:szCs w:val="28"/>
        </w:rPr>
        <w:t>134,9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що на </w:t>
      </w:r>
      <w:r w:rsidR="00AF3241" w:rsidRPr="0058538C">
        <w:rPr>
          <w:rFonts w:ascii="Times New Roman" w:hAnsi="Times New Roman"/>
          <w:color w:val="000000"/>
          <w:sz w:val="28"/>
          <w:szCs w:val="28"/>
        </w:rPr>
        <w:t>16,2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3241" w:rsidRPr="0058538C">
        <w:rPr>
          <w:rFonts w:ascii="Times New Roman" w:hAnsi="Times New Roman"/>
          <w:color w:val="000000"/>
          <w:sz w:val="28"/>
          <w:szCs w:val="28"/>
        </w:rPr>
        <w:t>більше</w:t>
      </w:r>
      <w:r w:rsidR="00BD760A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від плану;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проведення державної реєстрації </w:t>
      </w:r>
      <w:r w:rsidRPr="0058538C">
        <w:rPr>
          <w:rFonts w:ascii="Times New Roman" w:hAnsi="Times New Roman"/>
          <w:color w:val="000000"/>
          <w:sz w:val="28"/>
          <w:szCs w:val="28"/>
        </w:rPr>
        <w:t>юридичних осіб, фізичних осіб</w:t>
      </w:r>
      <w:r w:rsidR="0058538C">
        <w:rPr>
          <w:rFonts w:ascii="Times New Roman" w:hAnsi="Times New Roman"/>
          <w:color w:val="000000"/>
          <w:sz w:val="28"/>
          <w:szCs w:val="28"/>
        </w:rPr>
        <w:t>-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підприємців та громадських формувань – </w:t>
      </w:r>
      <w:r w:rsidR="00FB5103" w:rsidRPr="0058538C">
        <w:rPr>
          <w:rFonts w:ascii="Times New Roman" w:hAnsi="Times New Roman"/>
          <w:color w:val="000000"/>
          <w:sz w:val="28"/>
          <w:szCs w:val="28"/>
        </w:rPr>
        <w:t>43,0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що становить </w:t>
      </w:r>
      <w:r w:rsidR="00FB5103" w:rsidRPr="0058538C">
        <w:rPr>
          <w:rFonts w:ascii="Times New Roman" w:hAnsi="Times New Roman"/>
          <w:color w:val="000000"/>
          <w:sz w:val="28"/>
          <w:szCs w:val="28"/>
        </w:rPr>
        <w:t>226,2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% до планового завдання;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lastRenderedPageBreak/>
        <w:t xml:space="preserve">плата за надання інших адміністративних послуг при плані                </w:t>
      </w:r>
      <w:r w:rsidR="00DB1A74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5103" w:rsidRPr="0058538C">
        <w:rPr>
          <w:rFonts w:ascii="Times New Roman" w:hAnsi="Times New Roman"/>
          <w:color w:val="000000"/>
          <w:sz w:val="28"/>
          <w:szCs w:val="28"/>
        </w:rPr>
        <w:t>220,0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 надходження складають </w:t>
      </w:r>
      <w:r w:rsidR="00FB5103" w:rsidRPr="0058538C">
        <w:rPr>
          <w:rFonts w:ascii="Times New Roman" w:hAnsi="Times New Roman"/>
          <w:color w:val="000000"/>
          <w:sz w:val="28"/>
          <w:szCs w:val="28"/>
        </w:rPr>
        <w:t>195,4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FB5103" w:rsidRPr="0058538C">
        <w:rPr>
          <w:rFonts w:ascii="Times New Roman" w:hAnsi="Times New Roman"/>
          <w:color w:val="000000"/>
          <w:sz w:val="28"/>
          <w:szCs w:val="28"/>
        </w:rPr>
        <w:t>88,8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адміністративний збір за державну реєстрацію речових прав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на нерухоме майно та їх обтяжень – </w:t>
      </w:r>
      <w:r w:rsidR="00B01E0A" w:rsidRPr="0058538C">
        <w:rPr>
          <w:rFonts w:ascii="Times New Roman" w:hAnsi="Times New Roman"/>
          <w:color w:val="000000"/>
          <w:sz w:val="28"/>
          <w:szCs w:val="28"/>
        </w:rPr>
        <w:t>125,6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тис. грн., що становить </w:t>
      </w:r>
      <w:r w:rsidR="00B01E0A" w:rsidRPr="0058538C">
        <w:rPr>
          <w:rFonts w:ascii="Times New Roman" w:hAnsi="Times New Roman"/>
          <w:color w:val="000000"/>
          <w:sz w:val="28"/>
          <w:szCs w:val="28"/>
        </w:rPr>
        <w:t>139,3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% до плану;</w:t>
      </w:r>
    </w:p>
    <w:p w:rsidR="00413DC1" w:rsidRPr="0058538C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державне мито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4733B" w:rsidRPr="0058538C">
        <w:rPr>
          <w:rFonts w:ascii="Times New Roman" w:hAnsi="Times New Roman"/>
          <w:color w:val="000000"/>
          <w:sz w:val="28"/>
          <w:szCs w:val="28"/>
        </w:rPr>
        <w:t>61,8</w:t>
      </w:r>
      <w:r w:rsidR="00AC43D0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 В  порівнянні з аналогічним періодом 20</w:t>
      </w:r>
      <w:r w:rsidR="00BD760A" w:rsidRPr="0058538C">
        <w:rPr>
          <w:rFonts w:ascii="Times New Roman" w:hAnsi="Times New Roman"/>
          <w:color w:val="000000"/>
          <w:sz w:val="28"/>
          <w:szCs w:val="28"/>
        </w:rPr>
        <w:t>20</w:t>
      </w:r>
      <w:r w:rsidR="00AC43D0" w:rsidRPr="0058538C">
        <w:rPr>
          <w:rFonts w:ascii="Times New Roman" w:hAnsi="Times New Roman"/>
          <w:color w:val="000000"/>
          <w:sz w:val="28"/>
          <w:szCs w:val="28"/>
        </w:rPr>
        <w:t xml:space="preserve"> року надходження </w:t>
      </w:r>
      <w:r w:rsidR="00BD760A" w:rsidRPr="0058538C">
        <w:rPr>
          <w:rFonts w:ascii="Times New Roman" w:hAnsi="Times New Roman"/>
          <w:color w:val="000000"/>
          <w:sz w:val="28"/>
          <w:szCs w:val="28"/>
        </w:rPr>
        <w:t>зросли</w:t>
      </w:r>
      <w:r w:rsidR="00AC43D0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>на</w:t>
      </w:r>
      <w:r w:rsidR="00DB1A74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733B" w:rsidRPr="0058538C">
        <w:rPr>
          <w:rFonts w:ascii="Times New Roman" w:hAnsi="Times New Roman"/>
          <w:color w:val="000000"/>
          <w:sz w:val="28"/>
          <w:szCs w:val="28"/>
        </w:rPr>
        <w:t>22,3</w:t>
      </w:r>
      <w:r w:rsidR="00AC43D0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C43D0"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AC43D0" w:rsidRPr="0058538C">
        <w:rPr>
          <w:rFonts w:ascii="Times New Roman" w:hAnsi="Times New Roman"/>
          <w:color w:val="000000"/>
          <w:sz w:val="28"/>
          <w:szCs w:val="28"/>
        </w:rPr>
        <w:t>.</w:t>
      </w:r>
      <w:r w:rsidRPr="0058538C">
        <w:rPr>
          <w:rFonts w:ascii="Times New Roman" w:hAnsi="Times New Roman"/>
          <w:color w:val="000000"/>
          <w:sz w:val="28"/>
          <w:szCs w:val="28"/>
        </w:rPr>
        <w:t>;</w:t>
      </w:r>
    </w:p>
    <w:p w:rsidR="00AC43D0" w:rsidRDefault="00413DC1" w:rsidP="009839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інші </w:t>
      </w:r>
      <w:r w:rsidR="00AC43D0" w:rsidRPr="0058538C">
        <w:rPr>
          <w:rFonts w:ascii="Times New Roman" w:hAnsi="Times New Roman"/>
          <w:bCs/>
          <w:color w:val="000000"/>
          <w:sz w:val="28"/>
          <w:szCs w:val="28"/>
        </w:rPr>
        <w:t xml:space="preserve">неподаткові 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>надходження</w:t>
      </w:r>
      <w:r w:rsidR="000B6E07" w:rsidRPr="0058538C">
        <w:rPr>
          <w:rFonts w:ascii="Times New Roman" w:hAnsi="Times New Roman"/>
          <w:color w:val="000000"/>
          <w:sz w:val="28"/>
          <w:szCs w:val="28"/>
        </w:rPr>
        <w:t xml:space="preserve"> складають </w:t>
      </w:r>
      <w:r w:rsidR="00E62F01" w:rsidRPr="0058538C">
        <w:rPr>
          <w:rFonts w:ascii="Times New Roman" w:hAnsi="Times New Roman"/>
          <w:color w:val="000000"/>
          <w:sz w:val="28"/>
          <w:szCs w:val="28"/>
        </w:rPr>
        <w:t>83,4</w:t>
      </w:r>
      <w:r w:rsidR="000B6E07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B6E07"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0B6E07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3125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3F461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</w:pPr>
      <w:r w:rsidRPr="000C7F7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Офіційні трансферти</w:t>
      </w:r>
      <w:r w:rsidRPr="003F4615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загального фонду</w:t>
      </w:r>
    </w:p>
    <w:p w:rsidR="00A66BE5" w:rsidRPr="0058538C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Pr="0058538C">
        <w:rPr>
          <w:rFonts w:ascii="TimesNewRomanPSMT" w:hAnsi="TimesNewRomanPSMT"/>
          <w:sz w:val="28"/>
          <w:szCs w:val="28"/>
        </w:rPr>
        <w:t xml:space="preserve"> </w:t>
      </w:r>
      <w:r w:rsidR="003C7C18" w:rsidRPr="0058538C">
        <w:rPr>
          <w:rFonts w:ascii="Times New Roman" w:hAnsi="Times New Roman"/>
          <w:sz w:val="28"/>
          <w:szCs w:val="28"/>
        </w:rPr>
        <w:t xml:space="preserve">1 </w:t>
      </w:r>
      <w:r w:rsidR="005B6293" w:rsidRPr="0058538C">
        <w:rPr>
          <w:rFonts w:ascii="Times New Roman" w:hAnsi="Times New Roman"/>
          <w:sz w:val="28"/>
          <w:szCs w:val="28"/>
        </w:rPr>
        <w:t>півріччя</w:t>
      </w:r>
      <w:r w:rsidR="003C7C18" w:rsidRPr="0058538C">
        <w:rPr>
          <w:rFonts w:ascii="Times New Roman" w:hAnsi="Times New Roman"/>
          <w:sz w:val="28"/>
          <w:szCs w:val="28"/>
        </w:rPr>
        <w:t xml:space="preserve"> 2021</w:t>
      </w:r>
      <w:r w:rsidRPr="0058538C">
        <w:rPr>
          <w:rFonts w:ascii="TimesNewRomanPSMT" w:hAnsi="TimesNewRomanPSMT"/>
          <w:sz w:val="28"/>
          <w:szCs w:val="28"/>
        </w:rPr>
        <w:t xml:space="preserve"> року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до загального фонду  бюджету громади надійшло 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офіційних трансфертів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на загальну суму </w:t>
      </w:r>
      <w:r w:rsidR="007952F4" w:rsidRPr="0058538C">
        <w:rPr>
          <w:rFonts w:ascii="Times New Roman" w:hAnsi="Times New Roman"/>
          <w:color w:val="000000"/>
          <w:sz w:val="28"/>
          <w:szCs w:val="28"/>
        </w:rPr>
        <w:t>34 920,3</w:t>
      </w:r>
      <w:r w:rsidRPr="0058538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 xml:space="preserve">., у тому числі: </w:t>
      </w:r>
    </w:p>
    <w:p w:rsidR="00A66BE5" w:rsidRPr="0058538C" w:rsidRDefault="00413DC1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дотацій у сумі </w:t>
      </w:r>
      <w:r w:rsidR="007952F4" w:rsidRPr="0058538C">
        <w:rPr>
          <w:rFonts w:ascii="Times New Roman" w:hAnsi="Times New Roman"/>
          <w:color w:val="000000"/>
          <w:sz w:val="28"/>
          <w:szCs w:val="28"/>
        </w:rPr>
        <w:t>897,2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</w:t>
      </w:r>
      <w:r w:rsidR="00A66BE5" w:rsidRPr="0058538C">
        <w:rPr>
          <w:rFonts w:ascii="Times New Roman" w:hAnsi="Times New Roman"/>
          <w:color w:val="000000"/>
          <w:sz w:val="28"/>
          <w:szCs w:val="28"/>
        </w:rPr>
        <w:t>;</w:t>
      </w:r>
    </w:p>
    <w:p w:rsidR="00A66BE5" w:rsidRPr="0058538C" w:rsidRDefault="00A66BE5" w:rsidP="00A66BE5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субвенцій з державного бюджету у сумі </w:t>
      </w:r>
      <w:r w:rsidR="007952F4" w:rsidRPr="0058538C">
        <w:rPr>
          <w:rFonts w:ascii="Times New Roman" w:hAnsi="Times New Roman"/>
          <w:color w:val="000000"/>
          <w:sz w:val="28"/>
          <w:szCs w:val="28"/>
        </w:rPr>
        <w:t>29 825,6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., у тому числі:</w:t>
      </w:r>
    </w:p>
    <w:p w:rsidR="00413DC1" w:rsidRPr="0058538C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 xml:space="preserve">освітня субвенція з державного бюджету – </w:t>
      </w:r>
      <w:r w:rsidR="007952F4" w:rsidRPr="0058538C">
        <w:rPr>
          <w:rFonts w:ascii="Times New Roman" w:hAnsi="Times New Roman"/>
          <w:color w:val="000000"/>
          <w:sz w:val="28"/>
          <w:szCs w:val="28"/>
        </w:rPr>
        <w:t>29 825,6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., або 100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413DC1" w:rsidRPr="00A66BE5" w:rsidRDefault="00413DC1" w:rsidP="00A66BE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538C">
        <w:rPr>
          <w:rFonts w:ascii="Times New Roman" w:hAnsi="Times New Roman"/>
          <w:color w:val="000000"/>
          <w:sz w:val="28"/>
          <w:szCs w:val="28"/>
        </w:rPr>
        <w:t>субвенцій з місцев</w:t>
      </w:r>
      <w:r w:rsidR="00926F4A" w:rsidRPr="0058538C">
        <w:rPr>
          <w:rFonts w:ascii="Times New Roman" w:hAnsi="Times New Roman"/>
          <w:color w:val="000000"/>
          <w:sz w:val="28"/>
          <w:szCs w:val="28"/>
        </w:rPr>
        <w:t>их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бюджет</w:t>
      </w:r>
      <w:r w:rsidR="00926F4A" w:rsidRPr="0058538C">
        <w:rPr>
          <w:rFonts w:ascii="Times New Roman" w:hAnsi="Times New Roman"/>
          <w:color w:val="000000"/>
          <w:sz w:val="28"/>
          <w:szCs w:val="28"/>
        </w:rPr>
        <w:t>ів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у сумі  </w:t>
      </w:r>
      <w:r w:rsidR="007952F4" w:rsidRPr="0058538C">
        <w:rPr>
          <w:rFonts w:ascii="Times New Roman" w:hAnsi="Times New Roman"/>
          <w:color w:val="000000"/>
          <w:sz w:val="28"/>
          <w:szCs w:val="28"/>
        </w:rPr>
        <w:t>4 197,5</w:t>
      </w:r>
      <w:r w:rsidR="00926F4A"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8538C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58538C">
        <w:rPr>
          <w:rFonts w:ascii="Times New Roman" w:hAnsi="Times New Roman"/>
          <w:color w:val="000000"/>
          <w:sz w:val="28"/>
          <w:szCs w:val="28"/>
        </w:rPr>
        <w:t>.,</w:t>
      </w:r>
      <w:r w:rsidR="00A66BE5" w:rsidRPr="0058538C">
        <w:rPr>
          <w:rFonts w:ascii="Times New Roman" w:hAnsi="Times New Roman"/>
          <w:color w:val="000000"/>
          <w:sz w:val="28"/>
          <w:szCs w:val="28"/>
        </w:rPr>
        <w:t xml:space="preserve"> або</w:t>
      </w:r>
      <w:r w:rsidR="00A66B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2F4">
        <w:rPr>
          <w:rFonts w:ascii="Times New Roman" w:hAnsi="Times New Roman"/>
          <w:color w:val="000000"/>
          <w:sz w:val="28"/>
          <w:szCs w:val="28"/>
        </w:rPr>
        <w:t>90,2</w:t>
      </w:r>
      <w:r w:rsidR="005853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 w:rsidR="0058538C">
        <w:rPr>
          <w:rFonts w:ascii="Times New Roman" w:hAnsi="Times New Roman"/>
          <w:color w:val="000000"/>
          <w:sz w:val="28"/>
          <w:szCs w:val="28"/>
        </w:rPr>
        <w:t>,</w:t>
      </w:r>
      <w:r w:rsidRPr="00A66BE5">
        <w:rPr>
          <w:rFonts w:ascii="Times New Roman" w:hAnsi="Times New Roman"/>
          <w:color w:val="000000"/>
          <w:sz w:val="28"/>
          <w:szCs w:val="28"/>
        </w:rPr>
        <w:t xml:space="preserve"> у тому числі:</w:t>
      </w:r>
    </w:p>
    <w:p w:rsidR="00413DC1" w:rsidRDefault="0058538C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413DC1" w:rsidRPr="00CA5C9A">
        <w:rPr>
          <w:rFonts w:ascii="Times New Roman" w:hAnsi="Times New Roman"/>
          <w:color w:val="000000"/>
          <w:sz w:val="28"/>
          <w:szCs w:val="28"/>
        </w:rPr>
        <w:t>убвенція з місцевого бюджету на здійснення переданих видатків у сфері освіти за рахунок коштів освітньої субвенції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5105AA">
        <w:rPr>
          <w:rFonts w:ascii="Times New Roman" w:hAnsi="Times New Roman"/>
          <w:color w:val="000000"/>
          <w:sz w:val="28"/>
          <w:szCs w:val="28"/>
        </w:rPr>
        <w:t>460,6</w:t>
      </w:r>
      <w:r w:rsidR="00413D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>
        <w:rPr>
          <w:rFonts w:ascii="Times New Roman" w:hAnsi="Times New Roman"/>
          <w:color w:val="000000"/>
          <w:sz w:val="28"/>
          <w:szCs w:val="28"/>
        </w:rPr>
        <w:t>.</w:t>
      </w:r>
      <w:r w:rsidR="00A66BE5">
        <w:rPr>
          <w:rFonts w:ascii="Times New Roman" w:hAnsi="Times New Roman"/>
          <w:color w:val="000000"/>
          <w:sz w:val="28"/>
          <w:szCs w:val="28"/>
        </w:rPr>
        <w:t>, або 100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BE5">
        <w:rPr>
          <w:rFonts w:ascii="Times New Roman" w:hAnsi="Times New Roman"/>
          <w:color w:val="000000"/>
          <w:sz w:val="28"/>
          <w:szCs w:val="28"/>
        </w:rPr>
        <w:t>%</w:t>
      </w:r>
      <w:r w:rsidR="00413DC1">
        <w:rPr>
          <w:rFonts w:ascii="Times New Roman" w:hAnsi="Times New Roman"/>
          <w:color w:val="000000"/>
          <w:sz w:val="28"/>
          <w:szCs w:val="28"/>
        </w:rPr>
        <w:t>;</w:t>
      </w:r>
    </w:p>
    <w:p w:rsidR="002912BB" w:rsidRPr="003F4615" w:rsidRDefault="002912BB" w:rsidP="002912B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>субвенція з місцевого бюджету на надання державної підтримки особам з особливими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освітніми потребами за рахунок відповідної субвенції з державного бюджету – </w:t>
      </w:r>
      <w:r w:rsidR="005105AA">
        <w:rPr>
          <w:rFonts w:ascii="Times New Roman" w:hAnsi="Times New Roman"/>
          <w:color w:val="000000"/>
          <w:sz w:val="28"/>
          <w:szCs w:val="28"/>
        </w:rPr>
        <w:t>205,5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4615">
        <w:rPr>
          <w:rFonts w:ascii="Times New Roman" w:hAnsi="Times New Roman"/>
          <w:color w:val="000000"/>
          <w:sz w:val="28"/>
          <w:szCs w:val="28"/>
        </w:rPr>
        <w:t xml:space="preserve">або 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4615">
        <w:rPr>
          <w:rFonts w:ascii="Times New Roman" w:hAnsi="Times New Roman"/>
          <w:color w:val="000000"/>
          <w:sz w:val="28"/>
          <w:szCs w:val="28"/>
        </w:rPr>
        <w:t xml:space="preserve">інші субвенції з місцевого бюджету – </w:t>
      </w:r>
      <w:r w:rsidR="005105AA">
        <w:rPr>
          <w:rFonts w:ascii="Times New Roman" w:hAnsi="Times New Roman"/>
          <w:color w:val="000000"/>
          <w:sz w:val="28"/>
          <w:szCs w:val="28"/>
        </w:rPr>
        <w:t>2 913,6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F4615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3F4615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5105AA">
        <w:rPr>
          <w:rFonts w:ascii="Times New Roman" w:hAnsi="Times New Roman"/>
          <w:color w:val="000000"/>
          <w:sz w:val="28"/>
          <w:szCs w:val="28"/>
        </w:rPr>
        <w:t>86,5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926F4A">
        <w:rPr>
          <w:rFonts w:ascii="Times New Roman" w:hAnsi="Times New Roman"/>
          <w:color w:val="000000"/>
          <w:sz w:val="28"/>
          <w:szCs w:val="28"/>
        </w:rPr>
        <w:t>;</w:t>
      </w:r>
    </w:p>
    <w:p w:rsidR="00926F4A" w:rsidRDefault="00926F4A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субвенція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 – </w:t>
      </w:r>
      <w:r w:rsidR="005105AA">
        <w:rPr>
          <w:rFonts w:ascii="Times New Roman" w:hAnsi="Times New Roman"/>
          <w:color w:val="000000"/>
          <w:sz w:val="28"/>
          <w:szCs w:val="28"/>
        </w:rPr>
        <w:t>617,8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або 100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%.</w:t>
      </w:r>
    </w:p>
    <w:p w:rsidR="00413DC1" w:rsidRDefault="00413DC1" w:rsidP="003F46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Default="00413DC1" w:rsidP="00875BAD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</w:pPr>
      <w:r w:rsidRPr="00906F74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Спеціальний фонд</w:t>
      </w:r>
    </w:p>
    <w:p w:rsidR="00413DC1" w:rsidRPr="00F25616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Надходження по спеціальному фонду за 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326DBA">
        <w:rPr>
          <w:rFonts w:ascii="Times New Roman" w:hAnsi="Times New Roman"/>
          <w:sz w:val="28"/>
          <w:szCs w:val="28"/>
        </w:rPr>
        <w:t xml:space="preserve">1 </w:t>
      </w:r>
      <w:r w:rsidR="00214706">
        <w:rPr>
          <w:rFonts w:ascii="Times New Roman" w:hAnsi="Times New Roman"/>
          <w:sz w:val="28"/>
          <w:szCs w:val="28"/>
        </w:rPr>
        <w:t>півріччя</w:t>
      </w:r>
      <w:r w:rsidR="00326DBA">
        <w:rPr>
          <w:rFonts w:ascii="Times New Roman" w:hAnsi="Times New Roman"/>
          <w:sz w:val="28"/>
          <w:szCs w:val="28"/>
        </w:rPr>
        <w:t xml:space="preserve"> 2021</w:t>
      </w:r>
      <w:r w:rsidRPr="000D64A2">
        <w:rPr>
          <w:rFonts w:ascii="TimesNewRomanPSMT" w:hAnsi="TimesNewRomanPSMT"/>
          <w:sz w:val="28"/>
          <w:szCs w:val="28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</w:rPr>
        <w:t xml:space="preserve">складають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442DE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B1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8 970,3</w:t>
      </w:r>
      <w:r w:rsidR="00705642"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05642" w:rsidRPr="00F25616">
        <w:rPr>
          <w:rFonts w:ascii="Times New Roman" w:hAnsi="Times New Roman"/>
          <w:color w:val="000000"/>
          <w:sz w:val="28"/>
          <w:szCs w:val="28"/>
        </w:rPr>
        <w:t>тис.</w:t>
      </w:r>
      <w:r w:rsidRPr="00F25616">
        <w:rPr>
          <w:rFonts w:ascii="Times New Roman" w:hAnsi="Times New Roman"/>
          <w:color w:val="000000"/>
          <w:sz w:val="28"/>
          <w:szCs w:val="28"/>
        </w:rPr>
        <w:t>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 xml:space="preserve">., при плані –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5 669,9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F25616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bCs/>
          <w:color w:val="000000"/>
          <w:sz w:val="28"/>
          <w:szCs w:val="28"/>
        </w:rPr>
        <w:t xml:space="preserve">Природоохоронний фонд 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складає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132,4</w:t>
      </w:r>
      <w:r w:rsidRPr="00F256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</w:rPr>
        <w:t>тис.</w:t>
      </w:r>
      <w:r w:rsidR="007442DE" w:rsidRPr="00F25616">
        <w:rPr>
          <w:rFonts w:ascii="Times New Roman" w:hAnsi="Times New Roman"/>
          <w:sz w:val="28"/>
          <w:szCs w:val="28"/>
        </w:rPr>
        <w:t>грн</w:t>
      </w:r>
      <w:proofErr w:type="spellEnd"/>
      <w:r w:rsidR="007442DE" w:rsidRPr="00F25616">
        <w:rPr>
          <w:rFonts w:ascii="Times New Roman" w:hAnsi="Times New Roman"/>
          <w:sz w:val="28"/>
          <w:szCs w:val="28"/>
        </w:rPr>
        <w:t>.</w:t>
      </w:r>
      <w:r w:rsidRPr="00F25616">
        <w:rPr>
          <w:rFonts w:ascii="Times New Roman" w:hAnsi="Times New Roman"/>
          <w:color w:val="000000"/>
          <w:sz w:val="28"/>
          <w:szCs w:val="28"/>
        </w:rPr>
        <w:t>, а саме:</w:t>
      </w:r>
    </w:p>
    <w:p w:rsidR="00413DC1" w:rsidRPr="00F25616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color w:val="000000"/>
          <w:sz w:val="28"/>
          <w:szCs w:val="28"/>
        </w:rPr>
        <w:t xml:space="preserve">екологічного податку надійшло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35,7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109,9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% виконання плану, до відповідного періоду минулого року надходження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збільшилась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1,5</w:t>
      </w:r>
      <w:r w:rsidR="007442DE"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 xml:space="preserve">., або на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4,4</w:t>
      </w:r>
      <w:r w:rsid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5616">
        <w:rPr>
          <w:rFonts w:ascii="Times New Roman" w:hAnsi="Times New Roman"/>
          <w:color w:val="000000"/>
          <w:sz w:val="28"/>
          <w:szCs w:val="28"/>
        </w:rPr>
        <w:t>%;</w:t>
      </w:r>
    </w:p>
    <w:p w:rsidR="00413DC1" w:rsidRPr="00F25616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color w:val="000000"/>
          <w:sz w:val="28"/>
          <w:szCs w:val="28"/>
        </w:rPr>
        <w:t>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</w:t>
      </w:r>
      <w:r w:rsidR="00F25616">
        <w:rPr>
          <w:rFonts w:ascii="Times New Roman" w:hAnsi="Times New Roman"/>
          <w:color w:val="000000"/>
          <w:sz w:val="28"/>
          <w:szCs w:val="28"/>
        </w:rPr>
        <w:t>,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надійшло 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9,1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>.</w:t>
      </w:r>
      <w:r w:rsidR="00214706" w:rsidRPr="00F25616">
        <w:rPr>
          <w:rFonts w:ascii="Times New Roman" w:hAnsi="Times New Roman"/>
          <w:color w:val="000000"/>
          <w:sz w:val="28"/>
          <w:szCs w:val="28"/>
        </w:rPr>
        <w:t>;</w:t>
      </w:r>
    </w:p>
    <w:p w:rsidR="00214706" w:rsidRPr="00F25616" w:rsidRDefault="00214706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color w:val="000000"/>
          <w:sz w:val="28"/>
          <w:szCs w:val="28"/>
        </w:rPr>
        <w:t xml:space="preserve">надходження коштів від відшкодування втрат сільськогосподарського і лісогосподарського виробництва – 87,6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F25616" w:rsidRDefault="00413DC1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bCs/>
          <w:color w:val="000000"/>
          <w:sz w:val="28"/>
          <w:szCs w:val="28"/>
        </w:rPr>
        <w:t xml:space="preserve">Власні надходженнях бюджетних установ 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становлять </w:t>
      </w:r>
      <w:r w:rsidR="007F00B4" w:rsidRPr="00F25616">
        <w:rPr>
          <w:rFonts w:ascii="Times New Roman" w:hAnsi="Times New Roman"/>
          <w:color w:val="000000"/>
          <w:sz w:val="28"/>
          <w:szCs w:val="28"/>
        </w:rPr>
        <w:t>7 550,2</w:t>
      </w:r>
      <w:r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 xml:space="preserve">.,  проти відповідного періоду минулого року надходження збільшились на  </w:t>
      </w:r>
      <w:r w:rsidR="007F00B4" w:rsidRPr="00F25616">
        <w:rPr>
          <w:rFonts w:ascii="Times New Roman" w:hAnsi="Times New Roman"/>
          <w:color w:val="000000"/>
          <w:sz w:val="28"/>
          <w:szCs w:val="28"/>
        </w:rPr>
        <w:t>325,4</w:t>
      </w:r>
      <w:r w:rsidR="000120D8" w:rsidRPr="00F2561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>.</w:t>
      </w:r>
    </w:p>
    <w:p w:rsidR="00FC012C" w:rsidRPr="00F25616" w:rsidRDefault="00FC012C" w:rsidP="00875B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5616">
        <w:rPr>
          <w:rFonts w:ascii="Times New Roman" w:hAnsi="Times New Roman"/>
          <w:color w:val="000000"/>
          <w:sz w:val="28"/>
          <w:szCs w:val="28"/>
        </w:rPr>
        <w:t xml:space="preserve">Кошти від продажу землі – 28,5 </w:t>
      </w:r>
      <w:proofErr w:type="spellStart"/>
      <w:r w:rsidRPr="00F25616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25616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Pr="00F25616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3DC1" w:rsidRPr="00F25616" w:rsidRDefault="00413DC1" w:rsidP="0074065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F64AB" w:rsidRPr="00F25616" w:rsidRDefault="00E44027" w:rsidP="00DF64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 w:rsidRPr="00F25616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                     </w:t>
      </w:r>
      <w:r w:rsidR="00C71589" w:rsidRPr="00F25616"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2561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930C35" w:rsidRPr="00F2561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DF64AB" w:rsidRPr="00F25616">
        <w:rPr>
          <w:rFonts w:ascii="Times New Roman" w:hAnsi="Times New Roman"/>
          <w:b/>
          <w:sz w:val="28"/>
          <w:szCs w:val="28"/>
          <w:lang w:eastAsia="ar-SA"/>
        </w:rPr>
        <w:t xml:space="preserve">ВИКОНАННЯ </w:t>
      </w:r>
      <w:r w:rsidR="00F25616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DF64AB" w:rsidRPr="00F25616">
        <w:rPr>
          <w:rFonts w:ascii="Times New Roman" w:hAnsi="Times New Roman"/>
          <w:b/>
          <w:sz w:val="28"/>
          <w:szCs w:val="28"/>
          <w:lang w:eastAsia="ar-SA"/>
        </w:rPr>
        <w:t>ВИДАТКІВ</w:t>
      </w:r>
    </w:p>
    <w:p w:rsidR="00DF64AB" w:rsidRPr="00F63B81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DF64AB" w:rsidRPr="00F63B81" w:rsidRDefault="00DF64AB" w:rsidP="00DF64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3B81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78 Бюджетного кодексу України видатки бюджету громади за </w:t>
      </w:r>
      <w:r w:rsidR="005503F2" w:rsidRPr="005503F2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5503F2" w:rsidRPr="005503F2">
        <w:rPr>
          <w:rFonts w:ascii="Times New Roman" w:hAnsi="Times New Roman"/>
          <w:sz w:val="28"/>
          <w:szCs w:val="28"/>
          <w:lang w:eastAsia="ru-RU"/>
        </w:rPr>
        <w:t>1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 w:rsidR="00973592" w:rsidRPr="005E7383">
        <w:rPr>
          <w:rFonts w:ascii="Times New Roman" w:hAnsi="Times New Roman"/>
          <w:sz w:val="28"/>
          <w:szCs w:val="28"/>
          <w:lang w:eastAsia="ru-RU"/>
        </w:rPr>
        <w:t>22.12.2020 року №</w:t>
      </w:r>
      <w:r w:rsidR="00F25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3592" w:rsidRPr="005E7383">
        <w:rPr>
          <w:rFonts w:ascii="Times New Roman" w:hAnsi="Times New Roman"/>
          <w:sz w:val="28"/>
          <w:szCs w:val="28"/>
          <w:lang w:eastAsia="ru-RU"/>
        </w:rPr>
        <w:t xml:space="preserve">65 "Про  бюджет </w:t>
      </w:r>
      <w:proofErr w:type="spellStart"/>
      <w:r w:rsidR="00973592" w:rsidRPr="005E7383">
        <w:rPr>
          <w:rFonts w:ascii="Times New Roman" w:hAnsi="Times New Roman"/>
          <w:sz w:val="28"/>
          <w:szCs w:val="28"/>
          <w:lang w:eastAsia="ru-RU"/>
        </w:rPr>
        <w:t>Новоукраїнської</w:t>
      </w:r>
      <w:proofErr w:type="spellEnd"/>
      <w:r w:rsidR="00973592" w:rsidRPr="005E7383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 на 2021 рік" (зі змінами)</w:t>
      </w:r>
      <w:r w:rsidRPr="00F63B81">
        <w:rPr>
          <w:rFonts w:ascii="Times New Roman" w:hAnsi="Times New Roman"/>
          <w:sz w:val="28"/>
          <w:szCs w:val="28"/>
          <w:lang w:eastAsia="ru-RU"/>
        </w:rPr>
        <w:t>.</w:t>
      </w:r>
    </w:p>
    <w:p w:rsidR="00DF64AB" w:rsidRPr="0059055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3B81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F63B81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4728F" w:rsidRPr="005503F2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="0094728F"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94728F">
        <w:rPr>
          <w:rFonts w:ascii="Times New Roman" w:hAnsi="Times New Roman"/>
          <w:sz w:val="28"/>
          <w:szCs w:val="28"/>
          <w:lang w:eastAsia="ru-RU"/>
        </w:rPr>
        <w:t>2</w:t>
      </w:r>
      <w:r w:rsidR="0094728F" w:rsidRPr="005503F2">
        <w:rPr>
          <w:rFonts w:ascii="Times New Roman" w:hAnsi="Times New Roman"/>
          <w:sz w:val="28"/>
          <w:szCs w:val="28"/>
          <w:lang w:eastAsia="ru-RU"/>
        </w:rPr>
        <w:t>1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63B81">
        <w:rPr>
          <w:rFonts w:ascii="Times New Roman" w:hAnsi="Times New Roman"/>
          <w:sz w:val="28"/>
          <w:szCs w:val="28"/>
          <w:lang w:eastAsia="ar-SA"/>
        </w:rPr>
        <w:t>у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596A39">
        <w:rPr>
          <w:rFonts w:ascii="Times New Roman" w:hAnsi="Times New Roman"/>
          <w:sz w:val="28"/>
          <w:szCs w:val="28"/>
          <w:lang w:val="ru-RU" w:eastAsia="ar-SA"/>
        </w:rPr>
        <w:t>89250,2</w:t>
      </w:r>
      <w:r w:rsidRPr="00F63B8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63B81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F63B81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F63B81">
        <w:rPr>
          <w:rFonts w:ascii="Times New Roman" w:hAnsi="Times New Roman"/>
          <w:sz w:val="28"/>
          <w:szCs w:val="28"/>
          <w:lang w:eastAsia="ar-SA"/>
        </w:rPr>
        <w:t>н</w:t>
      </w:r>
      <w:r w:rsidRPr="00F63B8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F63B81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 </w:t>
      </w:r>
      <w:r w:rsidR="00596A39">
        <w:rPr>
          <w:rFonts w:ascii="Times New Roman" w:hAnsi="Times New Roman"/>
          <w:sz w:val="28"/>
          <w:szCs w:val="28"/>
          <w:lang w:eastAsia="ar-SA"/>
        </w:rPr>
        <w:t>103422,2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="00F25616">
        <w:rPr>
          <w:rFonts w:ascii="Times New Roman" w:hAnsi="Times New Roman"/>
          <w:sz w:val="28"/>
          <w:szCs w:val="28"/>
          <w:lang w:val="ru-RU" w:eastAsia="ar-SA"/>
        </w:rPr>
        <w:t>.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</w:t>
      </w:r>
      <w:r w:rsidR="00596A39">
        <w:rPr>
          <w:rFonts w:ascii="Times New Roman" w:hAnsi="Times New Roman"/>
          <w:sz w:val="28"/>
          <w:szCs w:val="28"/>
          <w:lang w:val="ru-RU" w:eastAsia="ar-SA"/>
        </w:rPr>
        <w:t>6</w:t>
      </w:r>
      <w:r w:rsidR="0094728F">
        <w:rPr>
          <w:rFonts w:ascii="Times New Roman" w:hAnsi="Times New Roman"/>
          <w:sz w:val="28"/>
          <w:szCs w:val="28"/>
          <w:lang w:val="ru-RU" w:eastAsia="ar-SA"/>
        </w:rPr>
        <w:t>,3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DF64AB" w:rsidRPr="00E03C3A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ru-RU" w:eastAsia="ar-SA"/>
        </w:rPr>
      </w:pP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Значну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частину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становлять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eastAsia="ar-SA"/>
        </w:rPr>
        <w:t>по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галуз</w:t>
      </w:r>
      <w:proofErr w:type="spellEnd"/>
      <w:r w:rsidRPr="00875C19">
        <w:rPr>
          <w:rFonts w:ascii="Times New Roman" w:hAnsi="Times New Roman"/>
          <w:sz w:val="28"/>
          <w:szCs w:val="28"/>
          <w:lang w:eastAsia="ar-SA"/>
        </w:rPr>
        <w:t>і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освіта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6</w:t>
      </w:r>
      <w:r w:rsidR="00F73585">
        <w:rPr>
          <w:rFonts w:ascii="Times New Roman" w:hAnsi="Times New Roman"/>
          <w:sz w:val="28"/>
          <w:szCs w:val="28"/>
          <w:lang w:val="ru-RU" w:eastAsia="ar-SA"/>
        </w:rPr>
        <w:t>9,3</w:t>
      </w:r>
      <w:r w:rsid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r w:rsidRPr="00875C19">
        <w:rPr>
          <w:rFonts w:ascii="Times New Roman" w:hAnsi="Times New Roman"/>
          <w:sz w:val="28"/>
          <w:szCs w:val="28"/>
          <w:lang w:eastAsia="ar-SA"/>
        </w:rPr>
        <w:t>у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т.ч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видатки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="00BE1369">
        <w:rPr>
          <w:rFonts w:ascii="Times New Roman" w:hAnsi="Times New Roman"/>
          <w:sz w:val="28"/>
          <w:szCs w:val="28"/>
          <w:lang w:val="ru-RU" w:eastAsia="ar-SA"/>
        </w:rPr>
        <w:t>н</w:t>
      </w:r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адання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="00BE1369" w:rsidRPr="00BE1369">
        <w:rPr>
          <w:rFonts w:ascii="Times New Roman" w:hAnsi="Times New Roman"/>
          <w:sz w:val="28"/>
          <w:szCs w:val="28"/>
          <w:lang w:val="ru-RU" w:eastAsia="ar-SA"/>
        </w:rPr>
        <w:t xml:space="preserve"> школами 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– </w:t>
      </w:r>
      <w:r w:rsidR="00357DFD">
        <w:rPr>
          <w:rFonts w:ascii="Times New Roman" w:hAnsi="Times New Roman"/>
          <w:sz w:val="28"/>
          <w:szCs w:val="28"/>
          <w:lang w:val="ru-RU" w:eastAsia="ar-SA"/>
        </w:rPr>
        <w:t>2,7</w:t>
      </w:r>
      <w:r w:rsid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%, 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державне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управління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B90942">
        <w:rPr>
          <w:rFonts w:ascii="Times New Roman" w:hAnsi="Times New Roman"/>
          <w:sz w:val="28"/>
          <w:szCs w:val="28"/>
          <w:lang w:val="ru-RU" w:eastAsia="ar-SA"/>
        </w:rPr>
        <w:t>11,0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="00094AFA">
        <w:rPr>
          <w:rFonts w:ascii="Times New Roman" w:hAnsi="Times New Roman"/>
          <w:sz w:val="28"/>
          <w:szCs w:val="28"/>
          <w:lang w:val="ru-RU" w:eastAsia="ar-SA"/>
        </w:rPr>
        <w:t>охорона</w:t>
      </w:r>
      <w:proofErr w:type="spellEnd"/>
      <w:r w:rsidR="00094AF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094AFA">
        <w:rPr>
          <w:rFonts w:ascii="Times New Roman" w:hAnsi="Times New Roman"/>
          <w:sz w:val="28"/>
          <w:szCs w:val="28"/>
          <w:lang w:val="ru-RU" w:eastAsia="ar-SA"/>
        </w:rPr>
        <w:t>здоровя</w:t>
      </w:r>
      <w:proofErr w:type="spellEnd"/>
      <w:r w:rsidR="00094AFA">
        <w:rPr>
          <w:rFonts w:ascii="Times New Roman" w:hAnsi="Times New Roman"/>
          <w:sz w:val="28"/>
          <w:szCs w:val="28"/>
          <w:lang w:val="ru-RU" w:eastAsia="ar-SA"/>
        </w:rPr>
        <w:t xml:space="preserve"> – 4,</w:t>
      </w:r>
      <w:r w:rsidR="001D76CD">
        <w:rPr>
          <w:rFonts w:ascii="Times New Roman" w:hAnsi="Times New Roman"/>
          <w:sz w:val="28"/>
          <w:szCs w:val="28"/>
          <w:lang w:val="ru-RU" w:eastAsia="ar-SA"/>
        </w:rPr>
        <w:t>9</w:t>
      </w:r>
      <w:r w:rsid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094AFA">
        <w:rPr>
          <w:rFonts w:ascii="Times New Roman" w:hAnsi="Times New Roman"/>
          <w:sz w:val="28"/>
          <w:szCs w:val="28"/>
          <w:lang w:val="ru-RU" w:eastAsia="ar-SA"/>
        </w:rPr>
        <w:t xml:space="preserve">%, </w:t>
      </w:r>
      <w:proofErr w:type="spellStart"/>
      <w:proofErr w:type="gramStart"/>
      <w:r w:rsidRPr="00875C19">
        <w:rPr>
          <w:rFonts w:ascii="Times New Roman" w:hAnsi="Times New Roman"/>
          <w:sz w:val="28"/>
          <w:szCs w:val="28"/>
          <w:lang w:val="ru-RU" w:eastAsia="ar-SA"/>
        </w:rPr>
        <w:t>соц</w:t>
      </w:r>
      <w:proofErr w:type="gramEnd"/>
      <w:r w:rsidRPr="00875C19">
        <w:rPr>
          <w:rFonts w:ascii="Times New Roman" w:hAnsi="Times New Roman"/>
          <w:sz w:val="28"/>
          <w:szCs w:val="28"/>
          <w:lang w:val="ru-RU" w:eastAsia="ar-SA"/>
        </w:rPr>
        <w:t>іальний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захист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та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соціальне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забезпечення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</w:t>
      </w:r>
      <w:r w:rsid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5D19D3">
        <w:rPr>
          <w:rFonts w:ascii="Times New Roman" w:hAnsi="Times New Roman"/>
          <w:sz w:val="28"/>
          <w:szCs w:val="28"/>
          <w:lang w:val="ru-RU" w:eastAsia="ar-SA"/>
        </w:rPr>
        <w:t>3,9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культура і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мистецтво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 </w:t>
      </w:r>
      <w:r w:rsidR="00240CC7">
        <w:rPr>
          <w:rFonts w:ascii="Times New Roman" w:hAnsi="Times New Roman"/>
          <w:sz w:val="28"/>
          <w:szCs w:val="28"/>
          <w:lang w:val="ru-RU" w:eastAsia="ar-SA"/>
        </w:rPr>
        <w:t>5,2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%,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житлово-комунальне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875C19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990F6E">
        <w:rPr>
          <w:rFonts w:ascii="Times New Roman" w:hAnsi="Times New Roman"/>
          <w:sz w:val="28"/>
          <w:szCs w:val="28"/>
          <w:lang w:val="ru-RU" w:eastAsia="ar-SA"/>
        </w:rPr>
        <w:t>3,7</w:t>
      </w:r>
      <w:r w:rsidRPr="00875C19">
        <w:rPr>
          <w:rFonts w:ascii="Times New Roman" w:hAnsi="Times New Roman"/>
          <w:sz w:val="28"/>
          <w:szCs w:val="28"/>
          <w:lang w:val="ru-RU" w:eastAsia="ar-SA"/>
        </w:rPr>
        <w:t xml:space="preserve"> %.</w:t>
      </w:r>
      <w:r w:rsidRPr="00E03C3A">
        <w:rPr>
          <w:rFonts w:ascii="Times New Roman" w:hAnsi="Times New Roman"/>
          <w:sz w:val="28"/>
          <w:szCs w:val="28"/>
          <w:highlight w:val="yellow"/>
          <w:lang w:val="ru-RU"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32E27">
        <w:rPr>
          <w:rFonts w:ascii="Times New Roman" w:hAnsi="Times New Roman"/>
          <w:sz w:val="28"/>
          <w:szCs w:val="28"/>
          <w:lang w:eastAsia="ar-SA"/>
        </w:rPr>
        <w:t xml:space="preserve">Переважна частина коштів загального фонду міського бюджету використана на соціально-культурну сферу та становить </w:t>
      </w:r>
      <w:r w:rsidR="00177F95">
        <w:rPr>
          <w:rFonts w:ascii="Times New Roman" w:hAnsi="Times New Roman"/>
          <w:sz w:val="28"/>
          <w:szCs w:val="28"/>
          <w:lang w:val="ru-RU" w:eastAsia="ar-SA"/>
        </w:rPr>
        <w:t>76064,1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32E27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32E27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532E27">
        <w:rPr>
          <w:rFonts w:ascii="Times New Roman" w:hAnsi="Times New Roman"/>
          <w:sz w:val="28"/>
          <w:szCs w:val="28"/>
          <w:lang w:eastAsia="ar-SA"/>
        </w:rPr>
        <w:t>н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343B11">
        <w:rPr>
          <w:rFonts w:ascii="Times New Roman" w:hAnsi="Times New Roman"/>
          <w:sz w:val="28"/>
          <w:szCs w:val="28"/>
          <w:lang w:val="ru-RU" w:eastAsia="ar-SA"/>
        </w:rPr>
        <w:t>86530,4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32E27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532E27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32E27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32E27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32E27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532E27">
        <w:rPr>
          <w:rFonts w:ascii="Times New Roman" w:hAnsi="Times New Roman"/>
          <w:sz w:val="28"/>
          <w:szCs w:val="28"/>
          <w:lang w:eastAsia="ar-SA"/>
        </w:rPr>
        <w:t>що становить 8</w:t>
      </w:r>
      <w:r w:rsidR="00343B11">
        <w:rPr>
          <w:rFonts w:ascii="Times New Roman" w:hAnsi="Times New Roman"/>
          <w:sz w:val="28"/>
          <w:szCs w:val="28"/>
          <w:lang w:eastAsia="ar-SA"/>
        </w:rPr>
        <w:t>7,9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32E27">
        <w:rPr>
          <w:rFonts w:ascii="Times New Roman" w:hAnsi="Times New Roman"/>
          <w:sz w:val="28"/>
          <w:szCs w:val="28"/>
          <w:lang w:val="ru-RU" w:eastAsia="ar-SA"/>
        </w:rPr>
        <w:t>%</w:t>
      </w:r>
      <w:r w:rsidR="00C710C4">
        <w:rPr>
          <w:rFonts w:ascii="Times New Roman" w:hAnsi="Times New Roman"/>
          <w:sz w:val="28"/>
          <w:szCs w:val="28"/>
          <w:lang w:eastAsia="ar-SA"/>
        </w:rPr>
        <w:t xml:space="preserve"> або 8</w:t>
      </w:r>
      <w:r w:rsidR="00A464AC">
        <w:rPr>
          <w:rFonts w:ascii="Times New Roman" w:hAnsi="Times New Roman"/>
          <w:sz w:val="28"/>
          <w:szCs w:val="28"/>
          <w:lang w:eastAsia="ar-SA"/>
        </w:rPr>
        <w:t>5</w:t>
      </w:r>
      <w:r w:rsidR="00C710C4">
        <w:rPr>
          <w:rFonts w:ascii="Times New Roman" w:hAnsi="Times New Roman"/>
          <w:sz w:val="28"/>
          <w:szCs w:val="28"/>
          <w:lang w:val="ru-RU" w:eastAsia="ar-SA"/>
        </w:rPr>
        <w:t>,</w:t>
      </w:r>
      <w:r w:rsidR="00A464AC">
        <w:rPr>
          <w:rFonts w:ascii="Times New Roman" w:hAnsi="Times New Roman"/>
          <w:sz w:val="28"/>
          <w:szCs w:val="28"/>
          <w:lang w:val="ru-RU" w:eastAsia="ar-SA"/>
        </w:rPr>
        <w:t>2</w:t>
      </w:r>
      <w:r w:rsidRPr="00532E27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867EA">
        <w:rPr>
          <w:rFonts w:ascii="Times New Roman" w:hAnsi="Times New Roman"/>
          <w:sz w:val="28"/>
          <w:szCs w:val="28"/>
          <w:lang w:eastAsia="ar-SA"/>
        </w:rPr>
        <w:t xml:space="preserve">Видатки на галузь освіта становлять </w:t>
      </w:r>
      <w:r w:rsidR="005D1D1B">
        <w:rPr>
          <w:rFonts w:ascii="Times New Roman" w:hAnsi="Times New Roman"/>
          <w:sz w:val="28"/>
          <w:szCs w:val="28"/>
          <w:lang w:eastAsia="ar-SA"/>
        </w:rPr>
        <w:t>61870,0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при уточненому плані на вказаний період –</w:t>
      </w:r>
      <w:r w:rsidRPr="00893679">
        <w:t xml:space="preserve"> </w:t>
      </w:r>
      <w:r w:rsidR="005D1D1B" w:rsidRPr="005D1D1B">
        <w:rPr>
          <w:rFonts w:ascii="Times New Roman" w:hAnsi="Times New Roman"/>
          <w:sz w:val="28"/>
          <w:szCs w:val="28"/>
        </w:rPr>
        <w:t>69171,0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 w:rsidR="00ED1F4C">
        <w:rPr>
          <w:rFonts w:ascii="Times New Roman" w:hAnsi="Times New Roman"/>
          <w:sz w:val="28"/>
          <w:szCs w:val="28"/>
          <w:lang w:eastAsia="ar-SA"/>
        </w:rPr>
        <w:t>89,4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%), в т.ч. видатки на </w:t>
      </w:r>
      <w:proofErr w:type="spellStart"/>
      <w:r w:rsidR="00185C2E">
        <w:rPr>
          <w:rFonts w:ascii="Times New Roman" w:hAnsi="Times New Roman"/>
          <w:sz w:val="28"/>
          <w:szCs w:val="28"/>
          <w:lang w:val="ru-RU" w:eastAsia="ar-SA"/>
        </w:rPr>
        <w:t>н</w:t>
      </w:r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адання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спеціальної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освіти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>мистецькими</w:t>
      </w:r>
      <w:proofErr w:type="spellEnd"/>
      <w:r w:rsidR="00185C2E" w:rsidRPr="00BE1369">
        <w:rPr>
          <w:rFonts w:ascii="Times New Roman" w:hAnsi="Times New Roman"/>
          <w:sz w:val="28"/>
          <w:szCs w:val="28"/>
          <w:lang w:val="ru-RU" w:eastAsia="ar-SA"/>
        </w:rPr>
        <w:t xml:space="preserve"> школами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6E45BE">
        <w:rPr>
          <w:rFonts w:ascii="Times New Roman" w:hAnsi="Times New Roman"/>
          <w:sz w:val="28"/>
          <w:szCs w:val="28"/>
          <w:lang w:eastAsia="ar-SA"/>
        </w:rPr>
        <w:t>2402,5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– </w:t>
      </w:r>
      <w:r w:rsidR="006E45BE">
        <w:rPr>
          <w:rFonts w:ascii="Times New Roman" w:hAnsi="Times New Roman"/>
          <w:sz w:val="28"/>
          <w:szCs w:val="28"/>
          <w:lang w:eastAsia="ar-SA"/>
        </w:rPr>
        <w:t>2767,5</w:t>
      </w:r>
      <w:r w:rsidRPr="003867E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3867EA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3867EA">
        <w:rPr>
          <w:rFonts w:ascii="Times New Roman" w:hAnsi="Times New Roman"/>
          <w:sz w:val="28"/>
          <w:szCs w:val="28"/>
          <w:lang w:eastAsia="ar-SA"/>
        </w:rPr>
        <w:t>. (</w:t>
      </w:r>
      <w:r w:rsidR="006E45BE">
        <w:rPr>
          <w:rFonts w:ascii="Times New Roman" w:hAnsi="Times New Roman"/>
          <w:sz w:val="28"/>
          <w:szCs w:val="28"/>
          <w:lang w:eastAsia="ar-SA"/>
        </w:rPr>
        <w:t>86,8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867EA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F41EC" w:rsidRPr="00F136A6" w:rsidRDefault="00CF41EC" w:rsidP="00CF41E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5616">
        <w:rPr>
          <w:rFonts w:ascii="Times New Roman" w:hAnsi="Times New Roman"/>
          <w:sz w:val="28"/>
          <w:szCs w:val="28"/>
          <w:lang w:val="ru-RU" w:eastAsia="ar-SA"/>
        </w:rPr>
        <w:t>Н</w:t>
      </w:r>
      <w:r w:rsidRPr="00F25616">
        <w:rPr>
          <w:rFonts w:ascii="Times New Roman" w:hAnsi="Times New Roman"/>
          <w:sz w:val="28"/>
          <w:szCs w:val="28"/>
          <w:lang w:eastAsia="ar-SA"/>
        </w:rPr>
        <w:t>а галузь о</w:t>
      </w:r>
      <w:proofErr w:type="spellStart"/>
      <w:r w:rsidRPr="00F25616">
        <w:rPr>
          <w:rFonts w:ascii="Times New Roman" w:hAnsi="Times New Roman"/>
          <w:sz w:val="28"/>
          <w:szCs w:val="28"/>
          <w:lang w:val="ru-RU" w:eastAsia="ar-SA"/>
        </w:rPr>
        <w:t>хорона</w:t>
      </w:r>
      <w:proofErr w:type="spellEnd"/>
      <w:r w:rsidRP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25616">
        <w:rPr>
          <w:rFonts w:ascii="Times New Roman" w:hAnsi="Times New Roman"/>
          <w:sz w:val="28"/>
          <w:szCs w:val="28"/>
          <w:lang w:val="ru-RU" w:eastAsia="ar-SA"/>
        </w:rPr>
        <w:t>здоров</w:t>
      </w:r>
      <w:r w:rsidR="00F25616" w:rsidRPr="00F25616">
        <w:rPr>
          <w:rFonts w:ascii="Times New Roman" w:hAnsi="Times New Roman"/>
          <w:sz w:val="28"/>
          <w:szCs w:val="28"/>
          <w:lang w:val="ru-RU" w:eastAsia="ar-SA"/>
        </w:rPr>
        <w:t>'</w:t>
      </w:r>
      <w:r w:rsidRPr="00F25616">
        <w:rPr>
          <w:rFonts w:ascii="Times New Roman" w:hAnsi="Times New Roman"/>
          <w:sz w:val="28"/>
          <w:szCs w:val="28"/>
          <w:lang w:val="ru-RU" w:eastAsia="ar-SA"/>
        </w:rPr>
        <w:t>я</w:t>
      </w:r>
      <w:proofErr w:type="spellEnd"/>
      <w:r w:rsidRP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5616">
        <w:rPr>
          <w:rFonts w:ascii="Times New Roman" w:hAnsi="Times New Roman"/>
          <w:sz w:val="28"/>
          <w:szCs w:val="28"/>
          <w:lang w:val="ru-RU" w:eastAsia="ar-SA"/>
        </w:rPr>
        <w:t>заплановано</w:t>
      </w:r>
      <w:proofErr w:type="spellEnd"/>
      <w:r w:rsidRP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25616">
        <w:rPr>
          <w:rFonts w:ascii="Times New Roman" w:hAnsi="Times New Roman"/>
          <w:sz w:val="28"/>
          <w:szCs w:val="28"/>
          <w:lang w:val="ru-RU" w:eastAsia="ar-SA"/>
        </w:rPr>
        <w:t>видатків</w:t>
      </w:r>
      <w:proofErr w:type="spellEnd"/>
      <w:r w:rsidRP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25616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Pr="00F25616">
        <w:rPr>
          <w:rFonts w:ascii="Times New Roman" w:hAnsi="Times New Roman"/>
          <w:sz w:val="28"/>
          <w:szCs w:val="28"/>
          <w:lang w:val="ru-RU" w:eastAsia="ar-SA"/>
        </w:rPr>
        <w:t xml:space="preserve">1 </w:t>
      </w:r>
      <w:proofErr w:type="gramStart"/>
      <w:r w:rsidR="00C47291" w:rsidRPr="00F25616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C47291" w:rsidRPr="00F25616">
        <w:rPr>
          <w:rFonts w:ascii="Times New Roman" w:hAnsi="Times New Roman"/>
          <w:sz w:val="28"/>
          <w:szCs w:val="28"/>
          <w:lang w:eastAsia="ru-RU"/>
        </w:rPr>
        <w:t>івріччя</w:t>
      </w:r>
      <w:r w:rsidRPr="00F25616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F25616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F25616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сумі </w:t>
      </w:r>
      <w:r w:rsidR="00FC0414">
        <w:rPr>
          <w:rFonts w:ascii="Times New Roman" w:hAnsi="Times New Roman"/>
          <w:sz w:val="28"/>
          <w:szCs w:val="28"/>
          <w:lang w:eastAsia="ar-SA"/>
        </w:rPr>
        <w:t>5943,8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="00F25616">
        <w:rPr>
          <w:rFonts w:ascii="Times New Roman" w:hAnsi="Times New Roman"/>
          <w:sz w:val="28"/>
          <w:szCs w:val="28"/>
          <w:lang w:eastAsia="ar-SA"/>
        </w:rPr>
        <w:t>тис.</w:t>
      </w:r>
      <w:r w:rsidRPr="00A67432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FC0414">
        <w:rPr>
          <w:rFonts w:ascii="Times New Roman" w:hAnsi="Times New Roman"/>
          <w:sz w:val="28"/>
          <w:szCs w:val="28"/>
          <w:lang w:eastAsia="ar-SA"/>
        </w:rPr>
        <w:t>4340,3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>. (</w:t>
      </w:r>
      <w:r w:rsidR="00FC0414">
        <w:rPr>
          <w:rFonts w:ascii="Times New Roman" w:hAnsi="Times New Roman"/>
          <w:sz w:val="28"/>
          <w:szCs w:val="28"/>
          <w:lang w:eastAsia="ar-SA"/>
        </w:rPr>
        <w:t>73,0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F136A6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6905">
        <w:rPr>
          <w:rFonts w:ascii="Times New Roman" w:hAnsi="Times New Roman"/>
          <w:sz w:val="28"/>
          <w:szCs w:val="28"/>
          <w:lang w:eastAsia="ar-SA"/>
        </w:rPr>
        <w:t xml:space="preserve">По галузі культура і мистецтво видатки становлять </w:t>
      </w:r>
      <w:r w:rsidR="009F7EE6">
        <w:rPr>
          <w:rFonts w:ascii="Times New Roman" w:hAnsi="Times New Roman"/>
          <w:sz w:val="28"/>
          <w:szCs w:val="28"/>
          <w:lang w:eastAsia="ar-SA"/>
        </w:rPr>
        <w:t>4627,7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D690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 xml:space="preserve">. при уточненому плані </w:t>
      </w:r>
      <w:r w:rsidR="00B00DC2">
        <w:rPr>
          <w:rFonts w:ascii="Times New Roman" w:hAnsi="Times New Roman"/>
          <w:sz w:val="28"/>
          <w:szCs w:val="28"/>
          <w:lang w:eastAsia="ar-SA"/>
        </w:rPr>
        <w:t xml:space="preserve">на вказаний період </w:t>
      </w:r>
      <w:r w:rsidR="009F7EE6">
        <w:rPr>
          <w:rFonts w:ascii="Times New Roman" w:hAnsi="Times New Roman"/>
          <w:sz w:val="28"/>
          <w:szCs w:val="28"/>
          <w:lang w:eastAsia="ar-SA"/>
        </w:rPr>
        <w:t>–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F7EE6">
        <w:rPr>
          <w:rFonts w:ascii="Times New Roman" w:hAnsi="Times New Roman"/>
          <w:sz w:val="28"/>
          <w:szCs w:val="28"/>
          <w:lang w:eastAsia="ar-SA"/>
        </w:rPr>
        <w:t>5223,0</w:t>
      </w:r>
      <w:r w:rsidRPr="00FD690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D690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D6905">
        <w:rPr>
          <w:rFonts w:ascii="Times New Roman" w:hAnsi="Times New Roman"/>
          <w:sz w:val="28"/>
          <w:szCs w:val="28"/>
          <w:lang w:eastAsia="ar-SA"/>
        </w:rPr>
        <w:t>. (</w:t>
      </w:r>
      <w:r w:rsidR="009F7EE6">
        <w:rPr>
          <w:rFonts w:ascii="Times New Roman" w:hAnsi="Times New Roman"/>
          <w:sz w:val="28"/>
          <w:szCs w:val="28"/>
          <w:lang w:eastAsia="ar-SA"/>
        </w:rPr>
        <w:t>88,6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6905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A67432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7432">
        <w:rPr>
          <w:rFonts w:ascii="Times New Roman" w:hAnsi="Times New Roman"/>
          <w:sz w:val="28"/>
          <w:szCs w:val="28"/>
          <w:lang w:eastAsia="ar-SA"/>
        </w:rPr>
        <w:t xml:space="preserve">На утримання ДЮСШ та проведення заходів з фізичної культури і спорту бюджетом на </w:t>
      </w:r>
      <w:r w:rsidR="006B2F2E">
        <w:rPr>
          <w:rFonts w:ascii="Times New Roman" w:hAnsi="Times New Roman"/>
          <w:sz w:val="28"/>
          <w:szCs w:val="28"/>
          <w:lang w:val="ru-RU" w:eastAsia="ar-SA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B2F2E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A67432">
        <w:rPr>
          <w:rFonts w:ascii="Times New Roman" w:hAnsi="Times New Roman"/>
          <w:sz w:val="28"/>
          <w:szCs w:val="28"/>
          <w:lang w:val="ru-RU" w:eastAsia="ar-SA"/>
        </w:rPr>
        <w:t xml:space="preserve"> року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передбачені  кошти в сумі </w:t>
      </w:r>
      <w:r w:rsidR="005E7885">
        <w:rPr>
          <w:rFonts w:ascii="Times New Roman" w:hAnsi="Times New Roman"/>
          <w:sz w:val="28"/>
          <w:szCs w:val="28"/>
          <w:lang w:eastAsia="ar-SA"/>
        </w:rPr>
        <w:t>2003,1</w:t>
      </w:r>
      <w:r w:rsidRPr="00A67432">
        <w:rPr>
          <w:rFonts w:ascii="Times New Roman" w:hAnsi="Times New Roman"/>
          <w:sz w:val="28"/>
          <w:szCs w:val="28"/>
          <w:lang w:eastAsia="ar-SA"/>
        </w:rPr>
        <w:t xml:space="preserve">  </w:t>
      </w:r>
      <w:proofErr w:type="spellStart"/>
      <w:r w:rsidRPr="00A6743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</w:t>
      </w:r>
      <w:r w:rsidR="005E7885">
        <w:rPr>
          <w:rFonts w:ascii="Times New Roman" w:hAnsi="Times New Roman"/>
          <w:sz w:val="28"/>
          <w:szCs w:val="28"/>
          <w:lang w:eastAsia="ar-SA"/>
        </w:rPr>
        <w:t>1787,8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  <w:lang w:eastAsia="ar-SA"/>
        </w:rPr>
        <w:t>тис.</w:t>
      </w:r>
      <w:r w:rsidRPr="00A67432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Pr="00A67432">
        <w:rPr>
          <w:rFonts w:ascii="Times New Roman" w:hAnsi="Times New Roman"/>
          <w:sz w:val="28"/>
          <w:szCs w:val="28"/>
          <w:lang w:eastAsia="ar-SA"/>
        </w:rPr>
        <w:t>. (</w:t>
      </w:r>
      <w:r w:rsidR="005E7885">
        <w:rPr>
          <w:rFonts w:ascii="Times New Roman" w:hAnsi="Times New Roman"/>
          <w:sz w:val="28"/>
          <w:szCs w:val="28"/>
          <w:lang w:eastAsia="ar-SA"/>
        </w:rPr>
        <w:t>89,3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7432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Default="00DF64AB" w:rsidP="00DF64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C4BF0">
        <w:rPr>
          <w:rFonts w:ascii="Times New Roman" w:hAnsi="Times New Roman"/>
          <w:sz w:val="28"/>
          <w:szCs w:val="28"/>
          <w:lang w:eastAsia="ar-SA"/>
        </w:rPr>
        <w:t>На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соціальний захист та соціальне забезпечення заплановано в бюджеті на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49ED">
        <w:rPr>
          <w:rFonts w:ascii="Times New Roman" w:hAnsi="Times New Roman"/>
          <w:sz w:val="28"/>
          <w:szCs w:val="28"/>
          <w:lang w:val="ru-RU" w:eastAsia="ar-SA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3649ED">
        <w:rPr>
          <w:rFonts w:ascii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6A49">
        <w:rPr>
          <w:rFonts w:ascii="Times New Roman" w:hAnsi="Times New Roman"/>
          <w:sz w:val="28"/>
          <w:szCs w:val="28"/>
          <w:lang w:val="ru-RU" w:eastAsia="ar-SA"/>
        </w:rPr>
        <w:t>року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4030C">
        <w:rPr>
          <w:rFonts w:ascii="Times New Roman" w:hAnsi="Times New Roman"/>
          <w:sz w:val="28"/>
          <w:szCs w:val="28"/>
          <w:lang w:eastAsia="ar-SA"/>
        </w:rPr>
        <w:t>4189,6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 xml:space="preserve">., фактично використано –  </w:t>
      </w:r>
      <w:r w:rsidR="00A4030C">
        <w:rPr>
          <w:rFonts w:ascii="Times New Roman" w:hAnsi="Times New Roman"/>
          <w:sz w:val="28"/>
          <w:szCs w:val="28"/>
          <w:lang w:eastAsia="ar-SA"/>
        </w:rPr>
        <w:t>3438,2</w:t>
      </w:r>
      <w:r w:rsidRPr="00F26A4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6A4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26A49">
        <w:rPr>
          <w:rFonts w:ascii="Times New Roman" w:hAnsi="Times New Roman"/>
          <w:sz w:val="28"/>
          <w:szCs w:val="28"/>
          <w:lang w:eastAsia="ar-SA"/>
        </w:rPr>
        <w:t>. (</w:t>
      </w:r>
      <w:r w:rsidR="00A4030C">
        <w:rPr>
          <w:rFonts w:ascii="Times New Roman" w:hAnsi="Times New Roman"/>
          <w:sz w:val="28"/>
          <w:szCs w:val="28"/>
          <w:lang w:eastAsia="ar-SA"/>
        </w:rPr>
        <w:t>82,1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26A49">
        <w:rPr>
          <w:rFonts w:ascii="Times New Roman" w:hAnsi="Times New Roman"/>
          <w:sz w:val="28"/>
          <w:szCs w:val="28"/>
          <w:lang w:eastAsia="ar-SA"/>
        </w:rPr>
        <w:t>%</w:t>
      </w:r>
      <w:r>
        <w:rPr>
          <w:rFonts w:ascii="Times New Roman" w:hAnsi="Times New Roman"/>
          <w:sz w:val="28"/>
          <w:szCs w:val="28"/>
          <w:lang w:eastAsia="ar-SA"/>
        </w:rPr>
        <w:t>)</w:t>
      </w:r>
      <w:r w:rsidRPr="00F26A49">
        <w:rPr>
          <w:rFonts w:ascii="Times New Roman" w:hAnsi="Times New Roman"/>
          <w:sz w:val="28"/>
          <w:szCs w:val="28"/>
          <w:lang w:eastAsia="ar-SA"/>
        </w:rPr>
        <w:t>.</w:t>
      </w:r>
    </w:p>
    <w:p w:rsidR="00DF64AB" w:rsidRPr="00F136A6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237FE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спеціального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C237FE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r w:rsidR="001961B8">
        <w:rPr>
          <w:rFonts w:ascii="Times New Roman" w:hAnsi="Times New Roman"/>
          <w:sz w:val="28"/>
          <w:szCs w:val="28"/>
          <w:lang w:val="ru-RU" w:eastAsia="ar-SA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F63B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F63B81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961B8">
        <w:rPr>
          <w:rFonts w:ascii="Times New Roman" w:hAnsi="Times New Roman"/>
          <w:sz w:val="28"/>
          <w:szCs w:val="28"/>
          <w:lang w:eastAsia="ru-RU"/>
        </w:rPr>
        <w:t>1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року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eastAsia="ar-SA"/>
        </w:rPr>
        <w:t>у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0A3AF5">
        <w:rPr>
          <w:rFonts w:ascii="Times New Roman" w:hAnsi="Times New Roman"/>
          <w:sz w:val="28"/>
          <w:szCs w:val="28"/>
          <w:lang w:val="ru-RU" w:eastAsia="ar-SA"/>
        </w:rPr>
        <w:t>8279,3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C237FE">
        <w:rPr>
          <w:rFonts w:ascii="Times New Roman" w:hAnsi="Times New Roman"/>
          <w:sz w:val="28"/>
          <w:szCs w:val="28"/>
          <w:lang w:eastAsia="ar-SA"/>
        </w:rPr>
        <w:t>н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</w:t>
      </w:r>
      <w:r w:rsidR="000A3AF5">
        <w:rPr>
          <w:rFonts w:ascii="Times New Roman" w:hAnsi="Times New Roman"/>
          <w:sz w:val="28"/>
          <w:szCs w:val="28"/>
          <w:lang w:eastAsia="ar-SA"/>
        </w:rPr>
        <w:t>11569,4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="00F25616">
        <w:rPr>
          <w:rFonts w:ascii="Times New Roman" w:hAnsi="Times New Roman"/>
          <w:sz w:val="28"/>
          <w:szCs w:val="28"/>
          <w:lang w:val="ru-RU" w:eastAsia="ar-SA"/>
        </w:rPr>
        <w:t>.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г</w:t>
      </w:r>
      <w:proofErr w:type="gramEnd"/>
      <w:r w:rsidRPr="00C237FE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C237FE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C237FE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 w:rsidR="000A3AF5">
        <w:rPr>
          <w:rFonts w:ascii="Times New Roman" w:hAnsi="Times New Roman"/>
          <w:sz w:val="28"/>
          <w:szCs w:val="28"/>
          <w:lang w:val="ru-RU" w:eastAsia="ar-SA"/>
        </w:rPr>
        <w:t>71,6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237FE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C237FE">
        <w:rPr>
          <w:rFonts w:ascii="Times New Roman" w:hAnsi="Times New Roman"/>
          <w:sz w:val="28"/>
          <w:szCs w:val="28"/>
          <w:lang w:eastAsia="ar-SA"/>
        </w:rPr>
        <w:t>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Pr="00AE54E7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54E7">
        <w:rPr>
          <w:rFonts w:ascii="Times New Roman" w:hAnsi="Times New Roman"/>
          <w:sz w:val="28"/>
          <w:szCs w:val="28"/>
          <w:lang w:eastAsia="ar-SA"/>
        </w:rPr>
        <w:t xml:space="preserve">Значну частину </w:t>
      </w:r>
      <w:r>
        <w:rPr>
          <w:rFonts w:ascii="Times New Roman" w:hAnsi="Times New Roman"/>
          <w:sz w:val="28"/>
          <w:szCs w:val="28"/>
          <w:lang w:eastAsia="ar-SA"/>
        </w:rPr>
        <w:t xml:space="preserve">видатків спеціального фонду громади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становлять видатки </w:t>
      </w:r>
      <w:r w:rsidR="00B56C1E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>економічн</w:t>
      </w:r>
      <w:r w:rsidR="00B56C1E">
        <w:rPr>
          <w:rFonts w:ascii="Times New Roman" w:hAnsi="Times New Roman"/>
          <w:sz w:val="28"/>
          <w:szCs w:val="28"/>
          <w:lang w:eastAsia="ar-SA"/>
        </w:rPr>
        <w:t>у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 xml:space="preserve"> діяльність – </w:t>
      </w:r>
      <w:r w:rsidR="002A4BE8">
        <w:rPr>
          <w:rFonts w:ascii="Times New Roman" w:hAnsi="Times New Roman"/>
          <w:sz w:val="28"/>
          <w:szCs w:val="28"/>
          <w:lang w:eastAsia="ar-SA"/>
        </w:rPr>
        <w:t>63,3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>%</w:t>
      </w:r>
      <w:r w:rsidR="00A13AC5">
        <w:rPr>
          <w:rFonts w:ascii="Times New Roman" w:hAnsi="Times New Roman"/>
          <w:sz w:val="28"/>
          <w:szCs w:val="28"/>
          <w:lang w:eastAsia="ar-SA"/>
        </w:rPr>
        <w:t>,</w:t>
      </w:r>
      <w:r w:rsidR="00B56C1E"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13AC5">
        <w:rPr>
          <w:rFonts w:ascii="Times New Roman" w:hAnsi="Times New Roman"/>
          <w:sz w:val="28"/>
          <w:szCs w:val="28"/>
          <w:lang w:eastAsia="ar-SA"/>
        </w:rPr>
        <w:t>н</w:t>
      </w:r>
      <w:r w:rsidR="00B53E2A">
        <w:rPr>
          <w:rFonts w:ascii="Times New Roman" w:hAnsi="Times New Roman"/>
          <w:sz w:val="28"/>
          <w:szCs w:val="28"/>
          <w:lang w:eastAsia="ar-SA"/>
        </w:rPr>
        <w:t xml:space="preserve">а </w:t>
      </w:r>
      <w:r w:rsidRPr="00EE75E5">
        <w:rPr>
          <w:rFonts w:ascii="Times New Roman" w:hAnsi="Times New Roman"/>
          <w:sz w:val="28"/>
          <w:szCs w:val="28"/>
          <w:lang w:eastAsia="ar-SA"/>
        </w:rPr>
        <w:t>галуз</w:t>
      </w:r>
      <w:r w:rsidR="00B53E2A">
        <w:rPr>
          <w:rFonts w:ascii="Times New Roman" w:hAnsi="Times New Roman"/>
          <w:sz w:val="28"/>
          <w:szCs w:val="28"/>
          <w:lang w:eastAsia="ar-SA"/>
        </w:rPr>
        <w:t>ь</w:t>
      </w:r>
      <w:r w:rsidRPr="00EE75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освіта – </w:t>
      </w:r>
      <w:r w:rsidR="00532E59">
        <w:rPr>
          <w:rFonts w:ascii="Times New Roman" w:hAnsi="Times New Roman"/>
          <w:sz w:val="28"/>
          <w:szCs w:val="28"/>
          <w:lang w:eastAsia="ar-SA"/>
        </w:rPr>
        <w:t>21,6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%, соціальний захист </w:t>
      </w:r>
      <w:r w:rsidRPr="00F25616">
        <w:rPr>
          <w:rFonts w:ascii="Times New Roman" w:hAnsi="Times New Roman"/>
          <w:sz w:val="28"/>
          <w:szCs w:val="28"/>
          <w:lang w:eastAsia="ar-SA"/>
        </w:rPr>
        <w:t xml:space="preserve">та соціальне забезпечення –  </w:t>
      </w:r>
      <w:r w:rsidR="0056608A" w:rsidRPr="00F25616">
        <w:rPr>
          <w:rFonts w:ascii="Times New Roman" w:hAnsi="Times New Roman"/>
          <w:sz w:val="28"/>
          <w:szCs w:val="28"/>
          <w:lang w:eastAsia="ar-SA"/>
        </w:rPr>
        <w:t>5,3</w:t>
      </w:r>
      <w:r w:rsidRPr="00F25616">
        <w:rPr>
          <w:rFonts w:ascii="Times New Roman" w:hAnsi="Times New Roman"/>
          <w:sz w:val="28"/>
          <w:szCs w:val="28"/>
          <w:lang w:eastAsia="ar-SA"/>
        </w:rPr>
        <w:t xml:space="preserve"> %,  </w:t>
      </w:r>
      <w:r w:rsidR="00AB4509" w:rsidRPr="00F25616">
        <w:rPr>
          <w:rFonts w:ascii="Times New Roman" w:hAnsi="Times New Roman"/>
          <w:sz w:val="28"/>
          <w:szCs w:val="28"/>
          <w:lang w:eastAsia="ar-SA"/>
        </w:rPr>
        <w:t>о</w:t>
      </w:r>
      <w:proofErr w:type="spellStart"/>
      <w:r w:rsidR="00AB4509" w:rsidRPr="00F25616">
        <w:rPr>
          <w:rFonts w:ascii="Times New Roman" w:hAnsi="Times New Roman"/>
          <w:sz w:val="28"/>
          <w:szCs w:val="28"/>
          <w:lang w:val="ru-RU" w:eastAsia="ar-SA"/>
        </w:rPr>
        <w:t>хорона</w:t>
      </w:r>
      <w:proofErr w:type="spellEnd"/>
      <w:r w:rsidR="00AB4509" w:rsidRP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AB4509" w:rsidRPr="00F25616">
        <w:rPr>
          <w:rFonts w:ascii="Times New Roman" w:hAnsi="Times New Roman"/>
          <w:sz w:val="28"/>
          <w:szCs w:val="28"/>
          <w:lang w:val="ru-RU" w:eastAsia="ar-SA"/>
        </w:rPr>
        <w:t>здоров</w:t>
      </w:r>
      <w:r w:rsidR="00F25616" w:rsidRPr="00F25616">
        <w:rPr>
          <w:rFonts w:ascii="Times New Roman" w:hAnsi="Times New Roman"/>
          <w:sz w:val="28"/>
          <w:szCs w:val="28"/>
          <w:lang w:val="ru-RU" w:eastAsia="ar-SA"/>
        </w:rPr>
        <w:t>'</w:t>
      </w:r>
      <w:r w:rsidR="00AB4509" w:rsidRPr="00F25616">
        <w:rPr>
          <w:rFonts w:ascii="Times New Roman" w:hAnsi="Times New Roman"/>
          <w:sz w:val="28"/>
          <w:szCs w:val="28"/>
          <w:lang w:val="ru-RU" w:eastAsia="ar-SA"/>
        </w:rPr>
        <w:t>я</w:t>
      </w:r>
      <w:proofErr w:type="spellEnd"/>
      <w:r w:rsidRPr="00F25616">
        <w:rPr>
          <w:rFonts w:ascii="Times New Roman" w:hAnsi="Times New Roman"/>
          <w:sz w:val="28"/>
          <w:szCs w:val="28"/>
          <w:lang w:eastAsia="ar-SA"/>
        </w:rPr>
        <w:t xml:space="preserve"> –  </w:t>
      </w:r>
      <w:r w:rsidR="00B417EF" w:rsidRPr="00F25616">
        <w:rPr>
          <w:rFonts w:ascii="Times New Roman" w:hAnsi="Times New Roman"/>
          <w:sz w:val="28"/>
          <w:szCs w:val="28"/>
          <w:lang w:eastAsia="ar-SA"/>
        </w:rPr>
        <w:t>3,8</w:t>
      </w:r>
      <w:r w:rsidRPr="00F25616">
        <w:rPr>
          <w:rFonts w:ascii="Times New Roman" w:hAnsi="Times New Roman"/>
          <w:sz w:val="28"/>
          <w:szCs w:val="28"/>
          <w:lang w:eastAsia="ar-SA"/>
        </w:rPr>
        <w:t xml:space="preserve"> %</w:t>
      </w:r>
      <w:r w:rsidR="00AC6FEE" w:rsidRPr="00F2561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C6FEE" w:rsidRPr="00F25616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AC6FEE" w:rsidRPr="00F25616">
        <w:rPr>
          <w:rFonts w:ascii="Times New Roman" w:hAnsi="Times New Roman"/>
          <w:sz w:val="28"/>
          <w:szCs w:val="28"/>
          <w:lang w:val="ru-RU" w:eastAsia="ar-SA"/>
        </w:rPr>
        <w:t>житлово-</w:t>
      </w:r>
      <w:r w:rsidR="00AC6FEE" w:rsidRPr="00875C19">
        <w:rPr>
          <w:rFonts w:ascii="Times New Roman" w:hAnsi="Times New Roman"/>
          <w:sz w:val="28"/>
          <w:szCs w:val="28"/>
          <w:lang w:val="ru-RU" w:eastAsia="ar-SA"/>
        </w:rPr>
        <w:t>комунальне</w:t>
      </w:r>
      <w:proofErr w:type="spellEnd"/>
      <w:r w:rsidR="00AC6FEE" w:rsidRPr="00875C19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AC6FEE" w:rsidRPr="00875C19">
        <w:rPr>
          <w:rFonts w:ascii="Times New Roman" w:hAnsi="Times New Roman"/>
          <w:sz w:val="28"/>
          <w:szCs w:val="28"/>
          <w:lang w:val="ru-RU" w:eastAsia="ar-SA"/>
        </w:rPr>
        <w:t>господарство</w:t>
      </w:r>
      <w:proofErr w:type="spellEnd"/>
      <w:r w:rsidR="00AC6FEE" w:rsidRPr="00875C19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r w:rsidR="000D6546">
        <w:rPr>
          <w:rFonts w:ascii="Times New Roman" w:hAnsi="Times New Roman"/>
          <w:sz w:val="28"/>
          <w:szCs w:val="28"/>
          <w:lang w:val="ru-RU" w:eastAsia="ar-SA"/>
        </w:rPr>
        <w:t>2</w:t>
      </w:r>
      <w:r w:rsidR="00AC6FEE">
        <w:rPr>
          <w:rFonts w:ascii="Times New Roman" w:hAnsi="Times New Roman"/>
          <w:sz w:val="28"/>
          <w:szCs w:val="28"/>
          <w:lang w:val="ru-RU" w:eastAsia="ar-SA"/>
        </w:rPr>
        <w:t>,7</w:t>
      </w:r>
      <w:r w:rsidR="00AC6FEE" w:rsidRPr="00875C19">
        <w:rPr>
          <w:rFonts w:ascii="Times New Roman" w:hAnsi="Times New Roman"/>
          <w:sz w:val="28"/>
          <w:szCs w:val="28"/>
          <w:lang w:val="ru-RU" w:eastAsia="ar-SA"/>
        </w:rPr>
        <w:t xml:space="preserve"> %.</w:t>
      </w:r>
      <w:r w:rsidRPr="00AE54E7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Default="00DF64AB" w:rsidP="00DF64AB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26425" w:rsidRDefault="00326425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326425" w:rsidRDefault="00326425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326425" w:rsidRDefault="00326425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 xml:space="preserve">Структура видаткової частини міського бюджету за галузями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за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A71AF6" w:rsidRPr="00F25616" w:rsidRDefault="00DF64AB" w:rsidP="00DF64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6303C2">
        <w:rPr>
          <w:rFonts w:asciiTheme="minorHAnsi" w:hAnsiTheme="minorHAnsi"/>
          <w:b/>
          <w:bCs/>
          <w:color w:val="000000"/>
          <w:sz w:val="28"/>
          <w:szCs w:val="28"/>
        </w:rPr>
        <w:t xml:space="preserve">1 </w:t>
      </w:r>
      <w:r w:rsidR="0006368D" w:rsidRPr="00C47291">
        <w:rPr>
          <w:rFonts w:ascii="Times New Roman" w:hAnsi="Times New Roman"/>
          <w:b/>
          <w:sz w:val="28"/>
          <w:szCs w:val="28"/>
          <w:lang w:eastAsia="ru-RU"/>
        </w:rPr>
        <w:t>півріччя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>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6303C2">
        <w:rPr>
          <w:rFonts w:asciiTheme="minorHAnsi" w:hAnsiTheme="minorHAnsi"/>
          <w:b/>
          <w:bCs/>
          <w:color w:val="000000"/>
          <w:sz w:val="28"/>
          <w:szCs w:val="28"/>
        </w:rPr>
        <w:t>1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(загальний, спеціальний фонди</w:t>
      </w:r>
      <w:r w:rsidRPr="00F25616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A71AF6" w:rsidRPr="00F25616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A71AF6" w:rsidRPr="00F25616">
        <w:rPr>
          <w:rFonts w:ascii="Times New Roman" w:hAnsi="Times New Roman"/>
          <w:b/>
          <w:bCs/>
          <w:color w:val="000000"/>
          <w:sz w:val="28"/>
          <w:szCs w:val="28"/>
        </w:rPr>
        <w:t>тис.грн</w:t>
      </w:r>
      <w:proofErr w:type="spellEnd"/>
      <w:r w:rsidR="00A71AF6" w:rsidRPr="00F2561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26425" w:rsidRPr="00A71AF6" w:rsidRDefault="00326425" w:rsidP="00DF64AB">
      <w:pPr>
        <w:spacing w:after="0" w:line="240" w:lineRule="auto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Pr="00F136A6" w:rsidRDefault="00FF1A75" w:rsidP="00DF64AB">
      <w:pPr>
        <w:suppressAutoHyphens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9B4A15">
        <w:rPr>
          <w:rFonts w:ascii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 wp14:anchorId="6AF2583A" wp14:editId="6E2FA5D3">
            <wp:extent cx="6512944" cy="5727939"/>
            <wp:effectExtent l="0" t="0" r="2540" b="6350"/>
            <wp:docPr id="3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F64AB" w:rsidRPr="008C5EF1" w:rsidRDefault="00DF64AB" w:rsidP="00DF64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446C8">
        <w:rPr>
          <w:rFonts w:ascii="Times New Roman" w:hAnsi="Times New Roman"/>
          <w:sz w:val="28"/>
          <w:szCs w:val="28"/>
          <w:lang w:eastAsia="ru-RU"/>
        </w:rPr>
        <w:t>При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фінансуванні бюджетних установ та закладів за </w:t>
      </w:r>
      <w:r w:rsidR="0034105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341050">
        <w:rPr>
          <w:rFonts w:ascii="Times New Roman" w:hAnsi="Times New Roman"/>
          <w:sz w:val="28"/>
          <w:szCs w:val="28"/>
          <w:lang w:eastAsia="ru-RU"/>
        </w:rPr>
        <w:t>1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 в першочерговому порядку фінансувались видатки по захищених статтях витрат, визначених рішенням Новоукраїнської міської ради від </w:t>
      </w:r>
      <w:r w:rsidR="00341050" w:rsidRPr="005E7383">
        <w:rPr>
          <w:rFonts w:ascii="Times New Roman" w:hAnsi="Times New Roman"/>
          <w:sz w:val="28"/>
          <w:szCs w:val="28"/>
          <w:lang w:eastAsia="ru-RU"/>
        </w:rPr>
        <w:t>22.12.2020 року №</w:t>
      </w:r>
      <w:r w:rsidR="00F256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1050"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видатки загального фонду  яких становлять </w:t>
      </w:r>
      <w:r w:rsidR="0041762B">
        <w:rPr>
          <w:rFonts w:ascii="Times New Roman" w:hAnsi="Times New Roman"/>
          <w:sz w:val="28"/>
          <w:szCs w:val="28"/>
          <w:lang w:eastAsia="ar-SA"/>
        </w:rPr>
        <w:t>80437,8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  <w:lang w:eastAsia="ar-SA"/>
        </w:rPr>
        <w:t>тис.</w:t>
      </w:r>
      <w:r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  <w:r w:rsidR="0051567E">
        <w:rPr>
          <w:rFonts w:ascii="Times New Roman" w:hAnsi="Times New Roman"/>
          <w:sz w:val="28"/>
          <w:szCs w:val="28"/>
          <w:lang w:eastAsia="ar-SA"/>
        </w:rPr>
        <w:t xml:space="preserve"> (</w:t>
      </w:r>
      <w:r w:rsidR="0041762B">
        <w:rPr>
          <w:rFonts w:ascii="Times New Roman" w:hAnsi="Times New Roman"/>
          <w:sz w:val="28"/>
          <w:szCs w:val="28"/>
          <w:lang w:eastAsia="ar-SA"/>
        </w:rPr>
        <w:t>90,1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</w:t>
      </w:r>
      <w:r w:rsidR="0051567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загального обсягу видатків</w:t>
      </w:r>
      <w:r w:rsidR="0051567E">
        <w:rPr>
          <w:rFonts w:ascii="Times New Roman" w:hAnsi="Times New Roman"/>
          <w:sz w:val="28"/>
          <w:szCs w:val="28"/>
          <w:lang w:eastAsia="ar-SA"/>
        </w:rPr>
        <w:t>)</w:t>
      </w:r>
      <w:r w:rsidRPr="008C5EF1">
        <w:rPr>
          <w:rFonts w:ascii="Times New Roman" w:hAnsi="Times New Roman"/>
          <w:sz w:val="28"/>
          <w:szCs w:val="28"/>
          <w:lang w:eastAsia="ar-SA"/>
        </w:rPr>
        <w:t>, у тому числі на оплату праці і нарахування на заробітну плату –</w:t>
      </w:r>
      <w:r w:rsidR="00340F0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B26FE">
        <w:rPr>
          <w:rFonts w:ascii="Times New Roman" w:hAnsi="Times New Roman"/>
          <w:sz w:val="28"/>
          <w:szCs w:val="28"/>
          <w:lang w:eastAsia="ar-SA"/>
        </w:rPr>
        <w:t>75750,6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F25616">
        <w:rPr>
          <w:rFonts w:ascii="Times New Roman" w:hAnsi="Times New Roman"/>
          <w:sz w:val="28"/>
          <w:szCs w:val="28"/>
          <w:lang w:eastAsia="ar-SA"/>
        </w:rPr>
        <w:t>тис.</w:t>
      </w:r>
      <w:r w:rsidR="006D0E89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="006D0E89">
        <w:rPr>
          <w:rFonts w:ascii="Times New Roman" w:hAnsi="Times New Roman"/>
          <w:sz w:val="28"/>
          <w:szCs w:val="28"/>
          <w:lang w:eastAsia="ar-SA"/>
        </w:rPr>
        <w:t xml:space="preserve">., що становить </w:t>
      </w:r>
      <w:r w:rsidR="00D05B5E">
        <w:rPr>
          <w:rFonts w:ascii="Times New Roman" w:hAnsi="Times New Roman"/>
          <w:sz w:val="28"/>
          <w:szCs w:val="28"/>
          <w:lang w:eastAsia="ar-SA"/>
        </w:rPr>
        <w:t>94,2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</w:t>
      </w:r>
      <w:r w:rsidR="00340F0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14733">
        <w:rPr>
          <w:rFonts w:ascii="Times New Roman" w:hAnsi="Times New Roman"/>
          <w:sz w:val="28"/>
          <w:szCs w:val="28"/>
          <w:lang w:eastAsia="ar-SA"/>
        </w:rPr>
        <w:t>захищених видатків</w:t>
      </w:r>
      <w:r w:rsidRPr="008C5EF1">
        <w:rPr>
          <w:rFonts w:ascii="Times New Roman" w:hAnsi="Times New Roman"/>
          <w:sz w:val="28"/>
          <w:szCs w:val="28"/>
          <w:lang w:eastAsia="ar-SA"/>
        </w:rPr>
        <w:t>, на медикаменти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та перев`язувальні матеріали – </w:t>
      </w:r>
      <w:r w:rsidR="009100BE">
        <w:rPr>
          <w:rFonts w:ascii="Times New Roman" w:hAnsi="Times New Roman"/>
          <w:sz w:val="28"/>
          <w:szCs w:val="28"/>
          <w:lang w:eastAsia="ar-SA"/>
        </w:rPr>
        <w:t>0,0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 xml:space="preserve">., на продукти харчування – </w:t>
      </w:r>
      <w:r w:rsidR="00AA3213">
        <w:rPr>
          <w:rFonts w:ascii="Times New Roman" w:hAnsi="Times New Roman"/>
          <w:sz w:val="28"/>
          <w:szCs w:val="28"/>
          <w:lang w:eastAsia="ar-SA"/>
        </w:rPr>
        <w:t>931,0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AA3213">
        <w:rPr>
          <w:rFonts w:ascii="Times New Roman" w:hAnsi="Times New Roman"/>
          <w:sz w:val="28"/>
          <w:szCs w:val="28"/>
          <w:lang w:eastAsia="ar-SA"/>
        </w:rPr>
        <w:t>1,2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%), оплату комунальних послуг та енергоносіїв –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8C5EF1">
        <w:rPr>
          <w:rFonts w:ascii="Times New Roman" w:hAnsi="Times New Roman"/>
          <w:sz w:val="28"/>
          <w:szCs w:val="28"/>
          <w:lang w:eastAsia="ar-SA"/>
        </w:rPr>
        <w:t>тис. грн. (</w:t>
      </w:r>
      <w:r w:rsidR="00734DD3">
        <w:rPr>
          <w:rFonts w:ascii="Times New Roman" w:hAnsi="Times New Roman"/>
          <w:sz w:val="28"/>
          <w:szCs w:val="28"/>
          <w:lang w:eastAsia="ar-SA"/>
        </w:rPr>
        <w:t>3,5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%), поточні трансферти органам державного управління інших рівнів – </w:t>
      </w:r>
      <w:r w:rsidR="00F76E9D">
        <w:rPr>
          <w:rFonts w:ascii="Times New Roman" w:hAnsi="Times New Roman"/>
          <w:sz w:val="28"/>
          <w:szCs w:val="28"/>
          <w:lang w:eastAsia="ar-SA"/>
        </w:rPr>
        <w:t>2817</w:t>
      </w:r>
      <w:r w:rsidR="009100BE">
        <w:rPr>
          <w:rFonts w:ascii="Times New Roman" w:hAnsi="Times New Roman"/>
          <w:sz w:val="28"/>
          <w:szCs w:val="28"/>
          <w:lang w:eastAsia="ar-SA"/>
        </w:rPr>
        <w:t>,</w:t>
      </w:r>
      <w:r w:rsidR="00F76E9D">
        <w:rPr>
          <w:rFonts w:ascii="Times New Roman" w:hAnsi="Times New Roman"/>
          <w:sz w:val="28"/>
          <w:szCs w:val="28"/>
          <w:lang w:eastAsia="ar-SA"/>
        </w:rPr>
        <w:t>7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</w:t>
      </w:r>
      <w:r w:rsidR="009100BE">
        <w:rPr>
          <w:rFonts w:ascii="Times New Roman" w:hAnsi="Times New Roman"/>
          <w:sz w:val="28"/>
          <w:szCs w:val="28"/>
          <w:lang w:eastAsia="ar-SA"/>
        </w:rPr>
        <w:t>,</w:t>
      </w:r>
      <w:r w:rsidRPr="008C5EF1">
        <w:rPr>
          <w:rFonts w:ascii="Times New Roman" w:hAnsi="Times New Roman"/>
          <w:sz w:val="28"/>
          <w:szCs w:val="28"/>
          <w:lang w:eastAsia="ar-SA"/>
        </w:rPr>
        <w:t xml:space="preserve"> інші виплати населенню – </w:t>
      </w:r>
      <w:r w:rsidR="000510EF">
        <w:rPr>
          <w:rFonts w:ascii="Times New Roman" w:hAnsi="Times New Roman"/>
          <w:sz w:val="28"/>
          <w:szCs w:val="28"/>
          <w:lang w:eastAsia="ar-SA"/>
        </w:rPr>
        <w:t>938,5</w:t>
      </w:r>
      <w:r w:rsidR="009100B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8C5EF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8C5EF1">
        <w:rPr>
          <w:rFonts w:ascii="Times New Roman" w:hAnsi="Times New Roman"/>
          <w:sz w:val="28"/>
          <w:szCs w:val="28"/>
          <w:lang w:eastAsia="ar-SA"/>
        </w:rPr>
        <w:t>. (</w:t>
      </w:r>
      <w:r w:rsidR="000510EF">
        <w:rPr>
          <w:rFonts w:ascii="Times New Roman" w:hAnsi="Times New Roman"/>
          <w:sz w:val="28"/>
          <w:szCs w:val="28"/>
          <w:lang w:eastAsia="ar-SA"/>
        </w:rPr>
        <w:t>1,2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C5EF1">
        <w:rPr>
          <w:rFonts w:ascii="Times New Roman" w:hAnsi="Times New Roman"/>
          <w:sz w:val="28"/>
          <w:szCs w:val="28"/>
          <w:lang w:eastAsia="ar-SA"/>
        </w:rPr>
        <w:t>%).</w:t>
      </w:r>
    </w:p>
    <w:p w:rsidR="00DF64AB" w:rsidRPr="00FC010F" w:rsidRDefault="00DF64AB" w:rsidP="00DF64A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За </w:t>
      </w:r>
      <w:r w:rsidR="003968FA">
        <w:rPr>
          <w:rFonts w:ascii="Times New Roman" w:hAnsi="Times New Roman"/>
          <w:sz w:val="28"/>
          <w:szCs w:val="28"/>
          <w:lang w:eastAsia="ar-SA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3968FA">
        <w:rPr>
          <w:rFonts w:ascii="Times New Roman" w:hAnsi="Times New Roman"/>
          <w:sz w:val="28"/>
          <w:szCs w:val="28"/>
          <w:lang w:eastAsia="ar-SA"/>
        </w:rPr>
        <w:t>1</w:t>
      </w:r>
      <w:r w:rsidRPr="0044120F">
        <w:rPr>
          <w:rFonts w:ascii="Times New Roman" w:hAnsi="Times New Roman"/>
          <w:sz w:val="28"/>
          <w:szCs w:val="28"/>
          <w:lang w:eastAsia="ar-SA"/>
        </w:rPr>
        <w:t xml:space="preserve"> року забезпечено своєчасну виплату заробітної плати працівникам бюджетних установ</w:t>
      </w:r>
      <w:r w:rsidRPr="0044120F">
        <w:rPr>
          <w:rFonts w:ascii="Times New Roman" w:eastAsia="Times New Roman" w:hAnsi="Times New Roman"/>
          <w:sz w:val="28"/>
          <w:szCs w:val="28"/>
          <w:lang w:eastAsia="ar-SA"/>
        </w:rPr>
        <w:t xml:space="preserve"> та стовідсоткову оплату за спожиті </w:t>
      </w:r>
      <w:r w:rsidRPr="0044120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бюджетними установами енергоносії і комунальні послуги, </w:t>
      </w:r>
      <w:r w:rsidRPr="0044120F">
        <w:rPr>
          <w:rFonts w:ascii="Times New Roman" w:eastAsia="Times New Roman" w:hAnsi="Times New Roman"/>
          <w:sz w:val="28"/>
          <w:szCs w:val="28"/>
          <w:lang w:eastAsia="ru-RU"/>
        </w:rPr>
        <w:t>що дало змогу не допустити кредиторської заборгованості із зазначених виплат.</w:t>
      </w:r>
    </w:p>
    <w:p w:rsidR="00DF64AB" w:rsidRPr="00A168E0" w:rsidRDefault="00DF64AB" w:rsidP="00DF64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47FA2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F2561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0CEC">
        <w:rPr>
          <w:rFonts w:ascii="Times New Roman" w:hAnsi="Times New Roman"/>
          <w:sz w:val="28"/>
          <w:szCs w:val="28"/>
          <w:lang w:eastAsia="ar-SA"/>
        </w:rPr>
        <w:t xml:space="preserve">8279,3 </w:t>
      </w:r>
      <w:proofErr w:type="spellStart"/>
      <w:r w:rsidRPr="00E47FA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E47FA2">
        <w:rPr>
          <w:rFonts w:ascii="Times New Roman" w:hAnsi="Times New Roman"/>
          <w:sz w:val="28"/>
          <w:szCs w:val="28"/>
          <w:lang w:eastAsia="ar-SA"/>
        </w:rPr>
        <w:t>., з них найвагоміші:</w:t>
      </w:r>
      <w:r w:rsidR="00E62B7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7B6B53">
        <w:rPr>
          <w:rFonts w:ascii="Times New Roman" w:hAnsi="Times New Roman"/>
          <w:sz w:val="28"/>
          <w:szCs w:val="28"/>
          <w:lang w:eastAsia="ar-SA"/>
        </w:rPr>
        <w:t>1148,0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44CE5">
        <w:rPr>
          <w:rFonts w:ascii="Times New Roman" w:hAnsi="Times New Roman"/>
          <w:sz w:val="28"/>
          <w:szCs w:val="28"/>
          <w:lang w:eastAsia="ar-SA"/>
        </w:rPr>
        <w:t>тис.</w:t>
      </w:r>
      <w:r w:rsidRPr="00E47FA2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Pr="00E47FA2">
        <w:rPr>
          <w:rFonts w:ascii="Times New Roman" w:hAnsi="Times New Roman"/>
          <w:sz w:val="28"/>
          <w:szCs w:val="28"/>
          <w:lang w:eastAsia="ar-SA"/>
        </w:rPr>
        <w:t>. (</w:t>
      </w:r>
      <w:r w:rsidR="007B6B53">
        <w:rPr>
          <w:rFonts w:ascii="Times New Roman" w:hAnsi="Times New Roman"/>
          <w:sz w:val="28"/>
          <w:szCs w:val="28"/>
          <w:lang w:eastAsia="ar-SA"/>
        </w:rPr>
        <w:t>13,9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47FA2">
        <w:rPr>
          <w:rFonts w:ascii="Times New Roman" w:hAnsi="Times New Roman"/>
          <w:sz w:val="28"/>
          <w:szCs w:val="28"/>
          <w:lang w:eastAsia="ar-SA"/>
        </w:rPr>
        <w:t xml:space="preserve">%), з них найбільші: </w:t>
      </w:r>
      <w:r w:rsidRPr="000C1FD8">
        <w:rPr>
          <w:rFonts w:ascii="Times New Roman" w:hAnsi="Times New Roman"/>
          <w:sz w:val="28"/>
          <w:szCs w:val="28"/>
          <w:lang w:eastAsia="ar-SA"/>
        </w:rPr>
        <w:t>отримано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>,</w:t>
      </w:r>
      <w:r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 xml:space="preserve">як централізоване постачання, </w:t>
      </w:r>
      <w:r w:rsidR="00BD661E" w:rsidRPr="000C1FD8">
        <w:rPr>
          <w:rFonts w:ascii="Times New Roman" w:hAnsi="Times New Roman"/>
          <w:sz w:val="28"/>
          <w:szCs w:val="28"/>
          <w:lang w:eastAsia="ar-SA"/>
        </w:rPr>
        <w:t>від Міністерства соціальної політики України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 xml:space="preserve"> (наказ Міністерства соціальної політики від 03.03.2020 року №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 xml:space="preserve">184 "Про надання </w:t>
      </w:r>
      <w:r w:rsidR="00744CE5" w:rsidRPr="000C1FD8">
        <w:rPr>
          <w:rFonts w:ascii="Times New Roman" w:hAnsi="Times New Roman"/>
          <w:sz w:val="28"/>
          <w:szCs w:val="28"/>
          <w:lang w:eastAsia="ar-SA"/>
        </w:rPr>
        <w:t>об’єднаним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 xml:space="preserve"> територіальним громадам технічного оснащення щодо виконання функцій у сфері соціального захисту населення та захисту прав дітей")</w:t>
      </w:r>
      <w:r w:rsidR="00D53332" w:rsidRPr="000C1FD8">
        <w:rPr>
          <w:rFonts w:ascii="Times New Roman" w:hAnsi="Times New Roman"/>
          <w:sz w:val="28"/>
          <w:szCs w:val="28"/>
          <w:lang w:eastAsia="ar-SA"/>
        </w:rPr>
        <w:t xml:space="preserve"> для організації роботи працівників відділу соціальної підтримки населення Новоукраїнської міської ради, служби у справах дітей та інших посадових осіб, що надають адміністративні послуги соціального характеру у громаді</w:t>
      </w:r>
      <w:r w:rsidR="00EE53C4" w:rsidRPr="000C1FD8">
        <w:rPr>
          <w:rFonts w:ascii="Times New Roman" w:hAnsi="Times New Roman"/>
          <w:sz w:val="28"/>
          <w:szCs w:val="28"/>
          <w:lang w:eastAsia="ar-SA"/>
        </w:rPr>
        <w:t>,</w:t>
      </w:r>
      <w:r w:rsidR="00D53332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4CE5" w:rsidRPr="000C1FD8">
        <w:rPr>
          <w:rFonts w:ascii="Times New Roman" w:hAnsi="Times New Roman"/>
          <w:sz w:val="28"/>
          <w:szCs w:val="28"/>
          <w:lang w:eastAsia="ar-SA"/>
        </w:rPr>
        <w:t>комп’ютерну</w:t>
      </w:r>
      <w:r w:rsidR="006A4F6C" w:rsidRPr="000C1FD8">
        <w:rPr>
          <w:rFonts w:ascii="Times New Roman" w:hAnsi="Times New Roman"/>
          <w:sz w:val="28"/>
          <w:szCs w:val="28"/>
          <w:lang w:eastAsia="ar-SA"/>
        </w:rPr>
        <w:t xml:space="preserve"> техніку</w:t>
      </w:r>
      <w:r w:rsidR="002E04A9" w:rsidRPr="000C1FD8">
        <w:rPr>
          <w:rFonts w:ascii="Times New Roman" w:hAnsi="Times New Roman"/>
          <w:sz w:val="28"/>
          <w:szCs w:val="28"/>
          <w:lang w:eastAsia="ar-SA"/>
        </w:rPr>
        <w:t xml:space="preserve"> (обладнання)</w:t>
      </w:r>
      <w:r w:rsidR="00EE53C4" w:rsidRPr="000C1FD8">
        <w:rPr>
          <w:rFonts w:ascii="Times New Roman" w:hAnsi="Times New Roman"/>
          <w:sz w:val="28"/>
          <w:szCs w:val="28"/>
          <w:lang w:eastAsia="ar-SA"/>
        </w:rPr>
        <w:t xml:space="preserve"> вартістю </w:t>
      </w:r>
      <w:r w:rsidR="0079005B" w:rsidRPr="000C1FD8">
        <w:rPr>
          <w:rFonts w:ascii="Times New Roman" w:hAnsi="Times New Roman"/>
          <w:sz w:val="28"/>
          <w:szCs w:val="28"/>
          <w:lang w:eastAsia="ar-SA"/>
        </w:rPr>
        <w:t xml:space="preserve">205,7 </w:t>
      </w:r>
      <w:proofErr w:type="spellStart"/>
      <w:r w:rsidR="0079005B" w:rsidRPr="000C1FD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79005B" w:rsidRPr="000C1FD8">
        <w:rPr>
          <w:rFonts w:ascii="Times New Roman" w:hAnsi="Times New Roman"/>
          <w:sz w:val="28"/>
          <w:szCs w:val="28"/>
          <w:lang w:eastAsia="ar-SA"/>
        </w:rPr>
        <w:t>.</w:t>
      </w:r>
      <w:r w:rsidR="00B22B87" w:rsidRPr="000C1FD8">
        <w:rPr>
          <w:rFonts w:ascii="Times New Roman" w:hAnsi="Times New Roman"/>
          <w:sz w:val="28"/>
          <w:szCs w:val="28"/>
          <w:lang w:eastAsia="ar-SA"/>
        </w:rPr>
        <w:t xml:space="preserve"> як основні засоби та на 180,6</w:t>
      </w:r>
      <w:r w:rsidR="00E44204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44204" w:rsidRPr="000C1FD8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E44204" w:rsidRPr="000C1FD8">
        <w:rPr>
          <w:rFonts w:ascii="Times New Roman" w:hAnsi="Times New Roman"/>
          <w:sz w:val="28"/>
          <w:szCs w:val="28"/>
          <w:lang w:eastAsia="ar-SA"/>
        </w:rPr>
        <w:t>.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4CE5">
        <w:rPr>
          <w:rFonts w:ascii="Times New Roman" w:hAnsi="Times New Roman"/>
          <w:color w:val="000000"/>
          <w:sz w:val="28"/>
          <w:szCs w:val="28"/>
        </w:rPr>
        <w:t>–</w:t>
      </w:r>
      <w:r w:rsidR="001278B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4204" w:rsidRPr="000C1FD8">
        <w:rPr>
          <w:rFonts w:ascii="Times New Roman" w:hAnsi="Times New Roman"/>
          <w:sz w:val="28"/>
          <w:szCs w:val="28"/>
          <w:lang w:eastAsia="ar-SA"/>
        </w:rPr>
        <w:t>як поточні видатки.</w:t>
      </w:r>
      <w:r w:rsidR="0079005B" w:rsidRPr="000C1F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6482E" w:rsidRPr="000C1FD8">
        <w:rPr>
          <w:rFonts w:ascii="Times New Roman" w:hAnsi="Times New Roman"/>
          <w:sz w:val="28"/>
          <w:szCs w:val="28"/>
          <w:lang w:eastAsia="ar-SA"/>
        </w:rPr>
        <w:t>Також</w:t>
      </w:r>
      <w:r w:rsidR="00965B85">
        <w:rPr>
          <w:rFonts w:ascii="Times New Roman" w:hAnsi="Times New Roman"/>
          <w:sz w:val="28"/>
          <w:szCs w:val="28"/>
          <w:lang w:eastAsia="ar-SA"/>
        </w:rPr>
        <w:t xml:space="preserve"> поповнено бібліотечний фонд </w:t>
      </w:r>
      <w:r w:rsidR="007C6401">
        <w:rPr>
          <w:rFonts w:ascii="Times New Roman" w:hAnsi="Times New Roman"/>
          <w:sz w:val="28"/>
          <w:szCs w:val="28"/>
          <w:lang w:eastAsia="ar-SA"/>
        </w:rPr>
        <w:t>громади</w:t>
      </w:r>
      <w:r w:rsidR="00965B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A1D9E">
        <w:rPr>
          <w:rFonts w:ascii="Times New Roman" w:hAnsi="Times New Roman"/>
          <w:sz w:val="28"/>
          <w:szCs w:val="28"/>
          <w:lang w:eastAsia="ar-SA"/>
        </w:rPr>
        <w:t xml:space="preserve">літературою </w:t>
      </w:r>
      <w:r w:rsidR="00965B85">
        <w:rPr>
          <w:rFonts w:ascii="Times New Roman" w:hAnsi="Times New Roman"/>
          <w:sz w:val="28"/>
          <w:szCs w:val="28"/>
          <w:lang w:eastAsia="ar-SA"/>
        </w:rPr>
        <w:t>від бібліотеки ім. Д.І.Чижевського та населення</w:t>
      </w:r>
      <w:r w:rsidR="00C252AE">
        <w:rPr>
          <w:rFonts w:ascii="Times New Roman" w:hAnsi="Times New Roman"/>
          <w:sz w:val="28"/>
          <w:szCs w:val="28"/>
          <w:lang w:eastAsia="ar-SA"/>
        </w:rPr>
        <w:t xml:space="preserve"> на суму 105,0 </w:t>
      </w:r>
      <w:proofErr w:type="spellStart"/>
      <w:r w:rsidR="00C252A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C252AE">
        <w:rPr>
          <w:rFonts w:ascii="Times New Roman" w:hAnsi="Times New Roman"/>
          <w:sz w:val="28"/>
          <w:szCs w:val="28"/>
          <w:lang w:eastAsia="ar-SA"/>
        </w:rPr>
        <w:t>.</w:t>
      </w:r>
      <w:r w:rsidR="008930C8">
        <w:rPr>
          <w:rFonts w:ascii="Times New Roman" w:hAnsi="Times New Roman"/>
          <w:sz w:val="28"/>
          <w:szCs w:val="28"/>
          <w:lang w:eastAsia="ar-SA"/>
        </w:rPr>
        <w:t xml:space="preserve"> За кошти міського бюджету придбано трактор для Новоукраїнського ЖКП</w:t>
      </w:r>
      <w:r w:rsidR="008930C8" w:rsidRPr="008930C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A7F83">
        <w:rPr>
          <w:rFonts w:ascii="Times New Roman" w:hAnsi="Times New Roman"/>
          <w:sz w:val="28"/>
          <w:szCs w:val="28"/>
          <w:lang w:eastAsia="ar-SA"/>
        </w:rPr>
        <w:t xml:space="preserve">на суму            125,0 </w:t>
      </w:r>
      <w:proofErr w:type="spellStart"/>
      <w:r w:rsidR="004A7F8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4A7F83">
        <w:rPr>
          <w:rFonts w:ascii="Times New Roman" w:hAnsi="Times New Roman"/>
          <w:sz w:val="28"/>
          <w:szCs w:val="28"/>
          <w:lang w:eastAsia="ar-SA"/>
        </w:rPr>
        <w:t>.</w:t>
      </w:r>
      <w:r w:rsidR="00EF0F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D7F9C">
        <w:rPr>
          <w:rFonts w:ascii="Times New Roman" w:hAnsi="Times New Roman"/>
          <w:sz w:val="28"/>
          <w:szCs w:val="28"/>
          <w:lang w:eastAsia="ar-SA"/>
        </w:rPr>
        <w:t xml:space="preserve">та </w:t>
      </w:r>
      <w:r w:rsidR="003F4602">
        <w:rPr>
          <w:rFonts w:ascii="Times New Roman" w:hAnsi="Times New Roman"/>
          <w:sz w:val="28"/>
          <w:szCs w:val="28"/>
          <w:lang w:eastAsia="ar-SA"/>
        </w:rPr>
        <w:t xml:space="preserve">в рамках </w:t>
      </w:r>
      <w:r w:rsidR="00FC4C03">
        <w:rPr>
          <w:rFonts w:ascii="Times New Roman" w:hAnsi="Times New Roman"/>
          <w:sz w:val="28"/>
          <w:szCs w:val="28"/>
          <w:lang w:eastAsia="ar-SA"/>
        </w:rPr>
        <w:t xml:space="preserve">конкурсу </w:t>
      </w:r>
      <w:r w:rsidR="003F4602">
        <w:rPr>
          <w:rFonts w:ascii="Times New Roman" w:hAnsi="Times New Roman"/>
          <w:sz w:val="28"/>
          <w:szCs w:val="28"/>
          <w:lang w:eastAsia="ar-SA"/>
        </w:rPr>
        <w:t>міні-проект</w:t>
      </w:r>
      <w:r w:rsidR="00FC4C03">
        <w:rPr>
          <w:rFonts w:ascii="Times New Roman" w:hAnsi="Times New Roman"/>
          <w:sz w:val="28"/>
          <w:szCs w:val="28"/>
          <w:lang w:eastAsia="ar-SA"/>
        </w:rPr>
        <w:t>ів</w:t>
      </w:r>
      <w:r w:rsidR="00BD6E08">
        <w:rPr>
          <w:rFonts w:ascii="Times New Roman" w:hAnsi="Times New Roman"/>
          <w:sz w:val="28"/>
          <w:szCs w:val="28"/>
          <w:lang w:eastAsia="ar-SA"/>
        </w:rPr>
        <w:t xml:space="preserve"> громади </w:t>
      </w:r>
      <w:r w:rsidR="003F4602">
        <w:rPr>
          <w:rFonts w:ascii="Times New Roman" w:hAnsi="Times New Roman"/>
          <w:sz w:val="28"/>
          <w:szCs w:val="28"/>
          <w:lang w:eastAsia="ar-SA"/>
        </w:rPr>
        <w:t xml:space="preserve"> "Влада і громада</w:t>
      </w:r>
      <w:r w:rsidR="00FC4C0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4CE5">
        <w:rPr>
          <w:rFonts w:ascii="Times New Roman" w:hAnsi="Times New Roman"/>
          <w:color w:val="000000"/>
          <w:sz w:val="28"/>
          <w:szCs w:val="28"/>
        </w:rPr>
        <w:t>–</w:t>
      </w:r>
      <w:r w:rsidR="003F4602">
        <w:rPr>
          <w:rFonts w:ascii="Times New Roman" w:hAnsi="Times New Roman"/>
          <w:sz w:val="28"/>
          <w:szCs w:val="28"/>
          <w:lang w:eastAsia="ar-SA"/>
        </w:rPr>
        <w:t xml:space="preserve"> разом</w:t>
      </w:r>
      <w:r w:rsidR="00FC4C03">
        <w:rPr>
          <w:rFonts w:ascii="Times New Roman" w:hAnsi="Times New Roman"/>
          <w:sz w:val="28"/>
          <w:szCs w:val="28"/>
          <w:lang w:eastAsia="ar-SA"/>
        </w:rPr>
        <w:t>!</w:t>
      </w:r>
      <w:r w:rsidR="003F4602">
        <w:rPr>
          <w:rFonts w:ascii="Times New Roman" w:hAnsi="Times New Roman"/>
          <w:sz w:val="28"/>
          <w:szCs w:val="28"/>
          <w:lang w:eastAsia="ar-SA"/>
        </w:rPr>
        <w:t xml:space="preserve">" придбано альтанку та ковані вироби під споруду на суму 68,3 </w:t>
      </w:r>
      <w:proofErr w:type="spellStart"/>
      <w:r w:rsidR="003F4602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3F4602">
        <w:rPr>
          <w:rFonts w:ascii="Times New Roman" w:hAnsi="Times New Roman"/>
          <w:sz w:val="28"/>
          <w:szCs w:val="28"/>
          <w:lang w:eastAsia="ar-SA"/>
        </w:rPr>
        <w:t>.</w:t>
      </w:r>
      <w:r w:rsidR="00E8372C">
        <w:rPr>
          <w:rFonts w:ascii="Times New Roman" w:hAnsi="Times New Roman"/>
          <w:sz w:val="28"/>
          <w:szCs w:val="28"/>
          <w:lang w:eastAsia="ar-SA"/>
        </w:rPr>
        <w:t>;</w:t>
      </w:r>
      <w:r w:rsidR="0076482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капітальний ремонт – </w:t>
      </w:r>
      <w:r w:rsidR="00E02FE9">
        <w:rPr>
          <w:rFonts w:ascii="Times New Roman" w:hAnsi="Times New Roman"/>
          <w:sz w:val="28"/>
          <w:szCs w:val="28"/>
          <w:lang w:eastAsia="ar-SA"/>
        </w:rPr>
        <w:t>3382,5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351F9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351F9">
        <w:rPr>
          <w:rFonts w:ascii="Times New Roman" w:hAnsi="Times New Roman"/>
          <w:sz w:val="28"/>
          <w:szCs w:val="28"/>
          <w:lang w:eastAsia="ar-SA"/>
        </w:rPr>
        <w:t>.</w:t>
      </w:r>
      <w:r w:rsidR="00557B9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>(</w:t>
      </w:r>
      <w:r w:rsidR="003A1BA6">
        <w:rPr>
          <w:rFonts w:ascii="Times New Roman" w:hAnsi="Times New Roman"/>
          <w:sz w:val="28"/>
          <w:szCs w:val="28"/>
          <w:lang w:eastAsia="ar-SA"/>
        </w:rPr>
        <w:t>40,9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351F9">
        <w:rPr>
          <w:rFonts w:ascii="Times New Roman" w:hAnsi="Times New Roman"/>
          <w:sz w:val="28"/>
          <w:szCs w:val="28"/>
          <w:lang w:eastAsia="ar-SA"/>
        </w:rPr>
        <w:t xml:space="preserve">%), </w:t>
      </w:r>
      <w:r w:rsidR="00F1252F">
        <w:rPr>
          <w:rFonts w:ascii="Times New Roman" w:hAnsi="Times New Roman"/>
          <w:sz w:val="28"/>
          <w:szCs w:val="28"/>
          <w:lang w:eastAsia="ar-SA"/>
        </w:rPr>
        <w:t>а саме</w:t>
      </w:r>
      <w:r w:rsidRPr="00421F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1985">
        <w:rPr>
          <w:rFonts w:ascii="Times New Roman" w:hAnsi="Times New Roman"/>
          <w:sz w:val="28"/>
          <w:szCs w:val="28"/>
          <w:lang w:eastAsia="ar-SA"/>
        </w:rPr>
        <w:t xml:space="preserve">проведено 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ДП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51985" w:rsidRPr="00551985">
        <w:rPr>
          <w:rFonts w:ascii="Times New Roman" w:hAnsi="Times New Roman"/>
          <w:sz w:val="28"/>
          <w:szCs w:val="28"/>
          <w:lang w:eastAsia="ar-SA"/>
        </w:rPr>
        <w:t>"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Агенство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місцевих автомобільних доріг</w:t>
      </w:r>
      <w:r w:rsidR="00551985" w:rsidRPr="00551985">
        <w:rPr>
          <w:rFonts w:ascii="Times New Roman" w:hAnsi="Times New Roman"/>
          <w:sz w:val="28"/>
          <w:szCs w:val="28"/>
          <w:lang w:eastAsia="ar-SA"/>
        </w:rPr>
        <w:t>"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капітальний ремонт вул. Паризьк</w:t>
      </w:r>
      <w:r w:rsidR="00744CE5">
        <w:rPr>
          <w:rFonts w:ascii="Times New Roman" w:hAnsi="Times New Roman"/>
          <w:sz w:val="28"/>
          <w:szCs w:val="28"/>
          <w:lang w:eastAsia="ar-SA"/>
        </w:rPr>
        <w:t>ої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(від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44CE5">
        <w:rPr>
          <w:rFonts w:ascii="Times New Roman" w:hAnsi="Times New Roman"/>
          <w:sz w:val="28"/>
          <w:szCs w:val="28"/>
          <w:lang w:eastAsia="ar-SA"/>
        </w:rPr>
        <w:t>вул.</w:t>
      </w:r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311983" w:rsidRPr="00551985">
        <w:rPr>
          <w:rFonts w:ascii="Times New Roman" w:hAnsi="Times New Roman"/>
          <w:sz w:val="28"/>
          <w:szCs w:val="28"/>
          <w:lang w:eastAsia="ar-SA"/>
        </w:rPr>
        <w:t>Піщанобрідської</w:t>
      </w:r>
      <w:proofErr w:type="spellEnd"/>
      <w:r w:rsidR="00311983" w:rsidRPr="00551985">
        <w:rPr>
          <w:rFonts w:ascii="Times New Roman" w:hAnsi="Times New Roman"/>
          <w:sz w:val="28"/>
          <w:szCs w:val="28"/>
          <w:lang w:eastAsia="ar-SA"/>
        </w:rPr>
        <w:t xml:space="preserve"> до пров. Херсонського</w:t>
      </w:r>
      <w:r w:rsidR="009E07C0" w:rsidRPr="00551985">
        <w:rPr>
          <w:rFonts w:ascii="Times New Roman" w:hAnsi="Times New Roman"/>
          <w:sz w:val="28"/>
          <w:szCs w:val="28"/>
          <w:lang w:eastAsia="ar-SA"/>
        </w:rPr>
        <w:t>)</w:t>
      </w:r>
      <w:r w:rsidRPr="00551985">
        <w:rPr>
          <w:rFonts w:ascii="Times New Roman" w:hAnsi="Times New Roman"/>
          <w:sz w:val="28"/>
          <w:szCs w:val="28"/>
          <w:lang w:eastAsia="ar-SA"/>
        </w:rPr>
        <w:t>;</w:t>
      </w:r>
      <w:r w:rsidRPr="00551985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реконструкція та реставрація – </w:t>
      </w:r>
      <w:r w:rsidR="0066428A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9E07C0" w:rsidRPr="00551985">
        <w:rPr>
          <w:rFonts w:ascii="Times New Roman" w:hAnsi="Times New Roman"/>
          <w:sz w:val="28"/>
          <w:szCs w:val="28"/>
          <w:lang w:eastAsia="ar-SA"/>
        </w:rPr>
        <w:t>1</w:t>
      </w:r>
      <w:r w:rsidR="00265C0F">
        <w:rPr>
          <w:rFonts w:ascii="Times New Roman" w:hAnsi="Times New Roman"/>
          <w:sz w:val="28"/>
          <w:szCs w:val="28"/>
          <w:lang w:eastAsia="ar-SA"/>
        </w:rPr>
        <w:t>807,9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5198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551985">
        <w:rPr>
          <w:rFonts w:ascii="Times New Roman" w:hAnsi="Times New Roman"/>
          <w:sz w:val="28"/>
          <w:szCs w:val="28"/>
          <w:lang w:eastAsia="ar-SA"/>
        </w:rPr>
        <w:t>.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>(2</w:t>
      </w:r>
      <w:r w:rsidR="00265C0F">
        <w:rPr>
          <w:rFonts w:ascii="Times New Roman" w:hAnsi="Times New Roman"/>
          <w:sz w:val="28"/>
          <w:szCs w:val="28"/>
          <w:lang w:eastAsia="ar-SA"/>
        </w:rPr>
        <w:t>1,8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51985">
        <w:rPr>
          <w:rFonts w:ascii="Times New Roman" w:hAnsi="Times New Roman"/>
          <w:sz w:val="28"/>
          <w:szCs w:val="28"/>
          <w:lang w:eastAsia="ar-SA"/>
        </w:rPr>
        <w:t>%), а саме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>,</w:t>
      </w:r>
      <w:r w:rsidRPr="0055198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в рамках програми </w:t>
      </w:r>
      <w:r w:rsidR="00385213" w:rsidRPr="00551985">
        <w:rPr>
          <w:rFonts w:ascii="Times New Roman" w:hAnsi="Times New Roman"/>
          <w:sz w:val="28"/>
          <w:szCs w:val="28"/>
          <w:lang w:val="en-US" w:eastAsia="ar-SA"/>
        </w:rPr>
        <w:t>DOBRE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для громади отримано </w:t>
      </w:r>
      <w:proofErr w:type="spellStart"/>
      <w:r w:rsidR="00385213" w:rsidRPr="00551985">
        <w:rPr>
          <w:rFonts w:ascii="Times New Roman" w:hAnsi="Times New Roman"/>
          <w:sz w:val="28"/>
          <w:szCs w:val="28"/>
          <w:lang w:eastAsia="ar-SA"/>
        </w:rPr>
        <w:t>світлодинамічний</w:t>
      </w:r>
      <w:proofErr w:type="spellEnd"/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пішохідний фонтан на суму 1605,4 </w:t>
      </w:r>
      <w:proofErr w:type="spellStart"/>
      <w:r w:rsidR="00385213" w:rsidRPr="0055198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CB27B0">
        <w:rPr>
          <w:rFonts w:ascii="Times New Roman" w:hAnsi="Times New Roman"/>
          <w:sz w:val="28"/>
          <w:szCs w:val="28"/>
          <w:lang w:eastAsia="ar-SA"/>
        </w:rPr>
        <w:t>і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два </w:t>
      </w:r>
      <w:r w:rsidR="00744CE5" w:rsidRPr="00551985">
        <w:rPr>
          <w:rFonts w:ascii="Times New Roman" w:hAnsi="Times New Roman"/>
          <w:sz w:val="28"/>
          <w:szCs w:val="28"/>
          <w:lang w:eastAsia="ar-SA"/>
        </w:rPr>
        <w:t>дерев’яні</w:t>
      </w:r>
      <w:r w:rsidR="00385213" w:rsidRPr="00551985">
        <w:rPr>
          <w:rFonts w:ascii="Times New Roman" w:hAnsi="Times New Roman"/>
          <w:sz w:val="28"/>
          <w:szCs w:val="28"/>
          <w:lang w:eastAsia="ar-SA"/>
        </w:rPr>
        <w:t xml:space="preserve"> кіоски для вуличної торгівлі на суму 78,0 </w:t>
      </w:r>
      <w:proofErr w:type="spellStart"/>
      <w:r w:rsidR="00385213" w:rsidRPr="00551985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385213" w:rsidRPr="00551985">
        <w:rPr>
          <w:rFonts w:ascii="Times New Roman" w:hAnsi="Times New Roman"/>
          <w:sz w:val="28"/>
          <w:szCs w:val="28"/>
          <w:lang w:eastAsia="ar-SA"/>
        </w:rPr>
        <w:t>.</w:t>
      </w:r>
      <w:r w:rsidR="006309AF">
        <w:rPr>
          <w:rFonts w:ascii="Times New Roman" w:hAnsi="Times New Roman"/>
          <w:sz w:val="28"/>
          <w:szCs w:val="28"/>
          <w:lang w:eastAsia="ar-SA"/>
        </w:rPr>
        <w:t xml:space="preserve"> та </w:t>
      </w:r>
      <w:r w:rsidR="00CB27B0">
        <w:rPr>
          <w:rFonts w:ascii="Times New Roman" w:hAnsi="Times New Roman"/>
          <w:sz w:val="28"/>
          <w:szCs w:val="28"/>
          <w:lang w:eastAsia="ar-SA"/>
        </w:rPr>
        <w:t xml:space="preserve">за рахунок коштів бюджету </w:t>
      </w:r>
      <w:r w:rsidR="006309AF">
        <w:rPr>
          <w:rFonts w:ascii="Times New Roman" w:hAnsi="Times New Roman"/>
          <w:sz w:val="28"/>
          <w:szCs w:val="28"/>
          <w:lang w:eastAsia="ar-SA"/>
        </w:rPr>
        <w:t xml:space="preserve">проведені видатки з реконструкції території парку з поліпшеною інфраструктурою для бізнесу та громадян в м. Новоукраїнка "Сквер на Соборній" на суму 70,5 </w:t>
      </w:r>
      <w:proofErr w:type="spellStart"/>
      <w:r w:rsidR="006309AF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6309AF" w:rsidRPr="00744CE5">
        <w:rPr>
          <w:rFonts w:ascii="Times New Roman" w:hAnsi="Times New Roman"/>
          <w:sz w:val="28"/>
          <w:szCs w:val="28"/>
          <w:lang w:eastAsia="ar-SA"/>
        </w:rPr>
        <w:t>.</w:t>
      </w:r>
      <w:r w:rsidR="00385213" w:rsidRPr="00744CE5">
        <w:rPr>
          <w:rFonts w:ascii="Times New Roman" w:hAnsi="Times New Roman"/>
          <w:sz w:val="28"/>
          <w:szCs w:val="28"/>
          <w:lang w:eastAsia="ar-SA"/>
        </w:rPr>
        <w:t xml:space="preserve">; </w:t>
      </w:r>
      <w:r w:rsidR="003A1D39" w:rsidRPr="00744CE5">
        <w:rPr>
          <w:rFonts w:ascii="Times New Roman" w:eastAsia="MS Gothic" w:hAnsi="Times New Roman"/>
          <w:sz w:val="28"/>
          <w:szCs w:val="28"/>
          <w:shd w:val="clear" w:color="auto" w:fill="FFFFFF"/>
        </w:rPr>
        <w:t>капітальні трансферти</w:t>
      </w:r>
      <w:r w:rsidR="00385213" w:rsidRPr="00744CE5">
        <w:rPr>
          <w:rFonts w:ascii="Times New Roman" w:eastAsia="MS Gothic" w:hAnsi="Times New Roman"/>
          <w:sz w:val="28"/>
          <w:szCs w:val="28"/>
          <w:shd w:val="clear" w:color="auto" w:fill="FFFFFF"/>
        </w:rPr>
        <w:t xml:space="preserve"> – </w:t>
      </w:r>
      <w:r w:rsidR="003A1D39" w:rsidRPr="00744CE5">
        <w:rPr>
          <w:rFonts w:ascii="Times New Roman" w:eastAsia="MS Gothic" w:hAnsi="Times New Roman"/>
          <w:sz w:val="28"/>
          <w:szCs w:val="28"/>
          <w:shd w:val="clear" w:color="auto" w:fill="FFFFFF"/>
        </w:rPr>
        <w:t>467,3</w:t>
      </w:r>
      <w:r w:rsidR="00385213" w:rsidRPr="00744CE5">
        <w:rPr>
          <w:rFonts w:ascii="Times New Roman" w:eastAsia="MS Gothic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85213" w:rsidRPr="00744CE5">
        <w:rPr>
          <w:rFonts w:ascii="Times New Roman" w:eastAsia="MS Gothic" w:hAnsi="Times New Roman"/>
          <w:sz w:val="28"/>
          <w:szCs w:val="28"/>
          <w:shd w:val="clear" w:color="auto" w:fill="FFFFFF"/>
        </w:rPr>
        <w:t>тис.грн</w:t>
      </w:r>
      <w:proofErr w:type="spellEnd"/>
      <w:r w:rsidR="00385213" w:rsidRPr="00744CE5">
        <w:rPr>
          <w:rFonts w:ascii="Times New Roman" w:hAnsi="Times New Roman"/>
          <w:sz w:val="28"/>
          <w:szCs w:val="28"/>
          <w:lang w:eastAsia="ar-SA"/>
        </w:rPr>
        <w:t>., а саме</w:t>
      </w:r>
      <w:r w:rsidR="00572A8E" w:rsidRPr="00744CE5">
        <w:rPr>
          <w:rFonts w:ascii="Times New Roman" w:hAnsi="Times New Roman"/>
          <w:sz w:val="28"/>
          <w:szCs w:val="28"/>
          <w:lang w:eastAsia="ar-SA"/>
        </w:rPr>
        <w:t>,</w:t>
      </w:r>
      <w:r w:rsidRPr="00744C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5213" w:rsidRPr="00744CE5">
        <w:rPr>
          <w:rFonts w:ascii="Times New Roman" w:hAnsi="Times New Roman"/>
          <w:sz w:val="28"/>
          <w:szCs w:val="28"/>
          <w:lang w:eastAsia="ar-SA"/>
        </w:rPr>
        <w:t xml:space="preserve">перераховано </w:t>
      </w:r>
      <w:r w:rsidR="00AF3FE7" w:rsidRPr="00744CE5">
        <w:rPr>
          <w:rFonts w:ascii="Times New Roman" w:hAnsi="Times New Roman"/>
          <w:sz w:val="28"/>
          <w:szCs w:val="28"/>
          <w:lang w:eastAsia="ar-SA"/>
        </w:rPr>
        <w:t xml:space="preserve">субвенцію з місцевого бюджету </w:t>
      </w:r>
      <w:r w:rsidR="00AF3FE7" w:rsidRPr="00AF3FE7">
        <w:rPr>
          <w:rFonts w:ascii="Times New Roman" w:hAnsi="Times New Roman"/>
          <w:sz w:val="28"/>
          <w:szCs w:val="28"/>
          <w:lang w:eastAsia="ar-SA"/>
        </w:rPr>
        <w:t>державному бюджету на виконання програм соціально-економічного розвитку регіоні</w:t>
      </w:r>
      <w:r w:rsidR="00AF3FE7">
        <w:rPr>
          <w:rFonts w:ascii="Times New Roman" w:hAnsi="Times New Roman"/>
          <w:sz w:val="28"/>
          <w:szCs w:val="28"/>
          <w:lang w:eastAsia="ar-SA"/>
        </w:rPr>
        <w:t>в</w:t>
      </w:r>
      <w:r w:rsidR="00AF3FE7" w:rsidRPr="00AF3FE7">
        <w:rPr>
          <w:rFonts w:ascii="Times New Roman" w:hAnsi="Times New Roman"/>
          <w:sz w:val="28"/>
          <w:szCs w:val="28"/>
          <w:lang w:eastAsia="ar-SA"/>
        </w:rPr>
        <w:t xml:space="preserve"> на фінансову підтримку для капітального ремонту покрівлі адміністративної будівлі  19 державної пожежно-рятувальної частини  УДСНС України у Кіровоградській області</w:t>
      </w:r>
      <w:r w:rsidR="00B21E5E">
        <w:rPr>
          <w:rFonts w:ascii="Times New Roman" w:hAnsi="Times New Roman"/>
          <w:sz w:val="28"/>
          <w:szCs w:val="28"/>
          <w:lang w:eastAsia="ar-SA"/>
        </w:rPr>
        <w:t xml:space="preserve"> – 100,0 </w:t>
      </w:r>
      <w:proofErr w:type="spellStart"/>
      <w:r w:rsidR="00B21E5E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B21E5E">
        <w:rPr>
          <w:rFonts w:ascii="Times New Roman" w:hAnsi="Times New Roman"/>
          <w:sz w:val="28"/>
          <w:szCs w:val="28"/>
          <w:lang w:eastAsia="ar-SA"/>
        </w:rPr>
        <w:t>.</w:t>
      </w:r>
      <w:r w:rsidR="003F4E72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F3BED">
        <w:rPr>
          <w:rFonts w:ascii="Times New Roman" w:hAnsi="Times New Roman"/>
          <w:sz w:val="28"/>
          <w:szCs w:val="28"/>
          <w:lang w:eastAsia="ar-SA"/>
        </w:rPr>
        <w:t>с</w:t>
      </w:r>
      <w:r w:rsidR="00AF3BED" w:rsidRPr="00AF3BED">
        <w:rPr>
          <w:rFonts w:ascii="Times New Roman" w:hAnsi="Times New Roman"/>
          <w:sz w:val="28"/>
          <w:szCs w:val="28"/>
          <w:lang w:eastAsia="ar-SA"/>
        </w:rPr>
        <w:t>убвенці</w:t>
      </w:r>
      <w:r w:rsidR="00AF3BED">
        <w:rPr>
          <w:rFonts w:ascii="Times New Roman" w:hAnsi="Times New Roman"/>
          <w:sz w:val="28"/>
          <w:szCs w:val="28"/>
          <w:lang w:eastAsia="ar-SA"/>
        </w:rPr>
        <w:t>ю</w:t>
      </w:r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 бюджету </w:t>
      </w:r>
      <w:proofErr w:type="spellStart"/>
      <w:r w:rsidR="00AF3BED" w:rsidRPr="00AF3BED">
        <w:rPr>
          <w:rFonts w:ascii="Times New Roman" w:hAnsi="Times New Roman"/>
          <w:sz w:val="28"/>
          <w:szCs w:val="28"/>
          <w:lang w:eastAsia="ar-SA"/>
        </w:rPr>
        <w:t>Добровеличківської</w:t>
      </w:r>
      <w:proofErr w:type="spellEnd"/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 селищної територіальної громади  у сумі 50</w:t>
      </w:r>
      <w:r w:rsidR="00136944">
        <w:rPr>
          <w:rFonts w:ascii="Times New Roman" w:hAnsi="Times New Roman"/>
          <w:sz w:val="28"/>
          <w:szCs w:val="28"/>
          <w:lang w:eastAsia="ar-SA"/>
        </w:rPr>
        <w:t>,0</w:t>
      </w:r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44CE5">
        <w:rPr>
          <w:rFonts w:ascii="Times New Roman" w:hAnsi="Times New Roman"/>
          <w:sz w:val="28"/>
          <w:szCs w:val="28"/>
          <w:lang w:eastAsia="ar-SA"/>
        </w:rPr>
        <w:t>тис.</w:t>
      </w:r>
      <w:r w:rsidR="00AF3BED" w:rsidRPr="00AF3BED">
        <w:rPr>
          <w:rFonts w:ascii="Times New Roman" w:hAnsi="Times New Roman"/>
          <w:sz w:val="28"/>
          <w:szCs w:val="28"/>
          <w:lang w:eastAsia="ar-SA"/>
        </w:rPr>
        <w:t>грн</w:t>
      </w:r>
      <w:proofErr w:type="spellEnd"/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. на співфінансування з оплати  робіт по реконструкції системи </w:t>
      </w:r>
      <w:proofErr w:type="spellStart"/>
      <w:r w:rsidR="00AF3BED" w:rsidRPr="00AF3BED">
        <w:rPr>
          <w:rFonts w:ascii="Times New Roman" w:hAnsi="Times New Roman"/>
          <w:sz w:val="28"/>
          <w:szCs w:val="28"/>
          <w:lang w:eastAsia="ar-SA"/>
        </w:rPr>
        <w:t>киснепостачання</w:t>
      </w:r>
      <w:proofErr w:type="spellEnd"/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 комунального некомерційного підприємства "</w:t>
      </w:r>
      <w:proofErr w:type="spellStart"/>
      <w:r w:rsidR="00AF3BED" w:rsidRPr="00AF3BED">
        <w:rPr>
          <w:rFonts w:ascii="Times New Roman" w:hAnsi="Times New Roman"/>
          <w:sz w:val="28"/>
          <w:szCs w:val="28"/>
          <w:lang w:eastAsia="ar-SA"/>
        </w:rPr>
        <w:t>Добровеличківська</w:t>
      </w:r>
      <w:proofErr w:type="spellEnd"/>
      <w:r w:rsidR="00AF3BED" w:rsidRPr="00AF3BED">
        <w:rPr>
          <w:rFonts w:ascii="Times New Roman" w:hAnsi="Times New Roman"/>
          <w:sz w:val="28"/>
          <w:szCs w:val="28"/>
          <w:lang w:eastAsia="ar-SA"/>
        </w:rPr>
        <w:t xml:space="preserve"> лікарня"</w:t>
      </w:r>
      <w:r w:rsidRPr="00A168E0">
        <w:rPr>
          <w:rFonts w:ascii="Times New Roman" w:hAnsi="Times New Roman"/>
          <w:sz w:val="28"/>
          <w:szCs w:val="28"/>
          <w:lang w:eastAsia="ar-SA"/>
        </w:rPr>
        <w:t>.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Також</w:t>
      </w:r>
      <w:r w:rsidR="00074C0A">
        <w:rPr>
          <w:rFonts w:ascii="Times New Roman" w:hAnsi="Times New Roman"/>
          <w:sz w:val="28"/>
          <w:szCs w:val="28"/>
          <w:lang w:eastAsia="ar-SA"/>
        </w:rPr>
        <w:t xml:space="preserve"> профінансовано попередню оплату </w:t>
      </w:r>
      <w:r w:rsidR="000B40DF" w:rsidRPr="000B40DF">
        <w:rPr>
          <w:rFonts w:ascii="Times New Roman" w:hAnsi="Times New Roman"/>
          <w:sz w:val="28"/>
          <w:szCs w:val="28"/>
          <w:lang w:eastAsia="ar-SA"/>
        </w:rPr>
        <w:t xml:space="preserve">на виконання робочого проекту "Забезпечення киснем медичним 29-ти ліжок інфекційного відділення </w:t>
      </w:r>
      <w:r w:rsidR="00F8104B">
        <w:rPr>
          <w:rFonts w:ascii="Times New Roman" w:hAnsi="Times New Roman"/>
          <w:sz w:val="28"/>
          <w:szCs w:val="28"/>
          <w:lang w:eastAsia="ar-SA"/>
        </w:rPr>
        <w:t>к</w:t>
      </w:r>
      <w:r w:rsidR="000B40DF" w:rsidRPr="000B40DF">
        <w:rPr>
          <w:rFonts w:ascii="Times New Roman" w:hAnsi="Times New Roman"/>
          <w:sz w:val="28"/>
          <w:szCs w:val="28"/>
          <w:lang w:eastAsia="ar-SA"/>
        </w:rPr>
        <w:t>омунального некомерційного підприємства "</w:t>
      </w:r>
      <w:proofErr w:type="spellStart"/>
      <w:r w:rsidR="000B40DF" w:rsidRPr="000B40DF">
        <w:rPr>
          <w:rFonts w:ascii="Times New Roman" w:hAnsi="Times New Roman"/>
          <w:sz w:val="28"/>
          <w:szCs w:val="28"/>
          <w:lang w:eastAsia="ar-SA"/>
        </w:rPr>
        <w:t>Новоукраїнська</w:t>
      </w:r>
      <w:proofErr w:type="spellEnd"/>
      <w:r w:rsidR="000B40DF" w:rsidRPr="000B40DF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A9295A">
        <w:rPr>
          <w:rFonts w:ascii="Times New Roman" w:hAnsi="Times New Roman"/>
          <w:sz w:val="28"/>
          <w:szCs w:val="28"/>
          <w:lang w:eastAsia="ar-SA"/>
        </w:rPr>
        <w:t>міська</w:t>
      </w:r>
      <w:r w:rsidR="000B40DF" w:rsidRPr="000B40DF">
        <w:rPr>
          <w:rFonts w:ascii="Times New Roman" w:hAnsi="Times New Roman"/>
          <w:sz w:val="28"/>
          <w:szCs w:val="28"/>
          <w:lang w:eastAsia="ar-SA"/>
        </w:rPr>
        <w:t xml:space="preserve"> лікарня"</w:t>
      </w:r>
      <w:r w:rsidR="00136944">
        <w:rPr>
          <w:rFonts w:ascii="Times New Roman" w:hAnsi="Times New Roman"/>
          <w:sz w:val="28"/>
          <w:szCs w:val="28"/>
          <w:lang w:eastAsia="ar-SA"/>
        </w:rPr>
        <w:t xml:space="preserve"> у сумі 317,3 </w:t>
      </w:r>
      <w:proofErr w:type="spellStart"/>
      <w:r w:rsidR="00136944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136944">
        <w:rPr>
          <w:rFonts w:ascii="Times New Roman" w:hAnsi="Times New Roman"/>
          <w:sz w:val="28"/>
          <w:szCs w:val="28"/>
          <w:lang w:eastAsia="ar-SA"/>
        </w:rPr>
        <w:t>.</w:t>
      </w:r>
      <w:r w:rsidRPr="00A168E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DF64AB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744CE5" w:rsidRDefault="00DF64AB" w:rsidP="00DF64AB">
      <w:pPr>
        <w:spacing w:after="0" w:line="240" w:lineRule="auto"/>
        <w:ind w:firstLine="709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Структура видаткової частини міського бюджету за економічною класифікацією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видатків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за </w:t>
      </w:r>
      <w:r w:rsidR="002B7DCF">
        <w:rPr>
          <w:rFonts w:asciiTheme="minorHAnsi" w:hAnsiTheme="minorHAnsi"/>
          <w:b/>
          <w:bCs/>
          <w:color w:val="000000"/>
          <w:sz w:val="28"/>
          <w:szCs w:val="28"/>
        </w:rPr>
        <w:t xml:space="preserve">1 </w:t>
      </w:r>
      <w:r w:rsidR="0006368D" w:rsidRPr="00C47291">
        <w:rPr>
          <w:rFonts w:ascii="Times New Roman" w:hAnsi="Times New Roman"/>
          <w:b/>
          <w:sz w:val="28"/>
          <w:szCs w:val="28"/>
          <w:lang w:eastAsia="ru-RU"/>
        </w:rPr>
        <w:t>півріччя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2B7DCF">
        <w:rPr>
          <w:rFonts w:asciiTheme="minorHAnsi" w:hAnsiTheme="minorHAnsi"/>
          <w:b/>
          <w:bCs/>
          <w:color w:val="000000"/>
          <w:sz w:val="28"/>
          <w:szCs w:val="28"/>
        </w:rPr>
        <w:t>1</w:t>
      </w:r>
      <w:r w:rsidRPr="00F136A6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року</w:t>
      </w:r>
    </w:p>
    <w:p w:rsidR="00DF64AB" w:rsidRPr="00744CE5" w:rsidRDefault="00DF64AB" w:rsidP="00DF64A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(загальний, спеціальний фонди)</w:t>
      </w:r>
      <w:r w:rsidR="00BA1E4B">
        <w:rPr>
          <w:rFonts w:asciiTheme="minorHAnsi" w:hAnsiTheme="minorHAnsi"/>
          <w:b/>
          <w:bCs/>
          <w:color w:val="000000"/>
          <w:sz w:val="28"/>
          <w:szCs w:val="28"/>
        </w:rPr>
        <w:t xml:space="preserve">, </w:t>
      </w:r>
      <w:proofErr w:type="spellStart"/>
      <w:r w:rsidR="00BA1E4B" w:rsidRPr="00744CE5">
        <w:rPr>
          <w:rFonts w:ascii="Times New Roman" w:hAnsi="Times New Roman"/>
          <w:b/>
          <w:bCs/>
          <w:color w:val="000000"/>
          <w:sz w:val="28"/>
          <w:szCs w:val="28"/>
        </w:rPr>
        <w:t>тис.грн</w:t>
      </w:r>
      <w:proofErr w:type="spellEnd"/>
      <w:r w:rsidR="00BA1E4B" w:rsidRPr="00744CE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F64AB" w:rsidRDefault="00DF64AB" w:rsidP="00DF64AB">
      <w:pPr>
        <w:spacing w:after="0" w:line="240" w:lineRule="auto"/>
        <w:ind w:firstLine="709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3F48F5" w:rsidRPr="00F136A6" w:rsidRDefault="003F48F5" w:rsidP="003F48F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noProof/>
          <w:color w:val="0000FF"/>
          <w:sz w:val="28"/>
          <w:szCs w:val="28"/>
          <w:lang w:val="ru-RU" w:eastAsia="ru-RU"/>
        </w:rPr>
        <w:drawing>
          <wp:inline distT="0" distB="0" distL="0" distR="0" wp14:anchorId="6E4F2837" wp14:editId="6DC6CB5A">
            <wp:extent cx="6438900" cy="6172200"/>
            <wp:effectExtent l="0" t="0" r="38100" b="0"/>
            <wp:docPr id="6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136A6">
        <w:rPr>
          <w:rFonts w:ascii="Times New Roman" w:hAnsi="Times New Roman"/>
          <w:sz w:val="28"/>
          <w:szCs w:val="28"/>
          <w:lang w:eastAsia="ar-SA"/>
        </w:rPr>
        <w:tab/>
        <w:t xml:space="preserve">     </w:t>
      </w:r>
    </w:p>
    <w:p w:rsidR="00DF64A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0451E">
        <w:rPr>
          <w:rFonts w:ascii="Times New Roman" w:hAnsi="Times New Roman"/>
          <w:sz w:val="28"/>
          <w:szCs w:val="28"/>
          <w:lang w:eastAsia="ru-RU"/>
        </w:rPr>
        <w:t xml:space="preserve">Підводячи підсумки виконання бюджету міської </w:t>
      </w:r>
      <w:r>
        <w:rPr>
          <w:rFonts w:ascii="Times New Roman" w:hAnsi="Times New Roman"/>
          <w:sz w:val="28"/>
          <w:szCs w:val="28"/>
          <w:lang w:eastAsia="ru-RU"/>
        </w:rPr>
        <w:t xml:space="preserve">територіальної громади </w:t>
      </w:r>
      <w:r w:rsidRPr="0070451E">
        <w:rPr>
          <w:rFonts w:ascii="Times New Roman" w:hAnsi="Times New Roman"/>
          <w:sz w:val="28"/>
          <w:szCs w:val="28"/>
          <w:lang w:eastAsia="ru-RU"/>
        </w:rPr>
        <w:t>за</w:t>
      </w:r>
      <w:r w:rsidR="00744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50F7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="008B50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23F7">
        <w:rPr>
          <w:rFonts w:ascii="Times New Roman" w:hAnsi="Times New Roman"/>
          <w:sz w:val="28"/>
          <w:szCs w:val="28"/>
          <w:lang w:eastAsia="ru-RU"/>
        </w:rPr>
        <w:t>дох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C223F7">
        <w:rPr>
          <w:rFonts w:ascii="Times New Roman" w:hAnsi="Times New Roman"/>
          <w:sz w:val="28"/>
          <w:szCs w:val="28"/>
          <w:lang w:eastAsia="ru-RU"/>
        </w:rPr>
        <w:t>дна</w:t>
      </w:r>
      <w:r>
        <w:rPr>
          <w:rFonts w:ascii="Times New Roman" w:hAnsi="Times New Roman"/>
          <w:sz w:val="28"/>
          <w:szCs w:val="28"/>
          <w:lang w:eastAsia="ru-RU"/>
        </w:rPr>
        <w:t xml:space="preserve"> частина </w:t>
      </w:r>
      <w:r w:rsidRPr="00C223F7">
        <w:rPr>
          <w:rFonts w:ascii="Times New Roman" w:hAnsi="Times New Roman"/>
          <w:sz w:val="28"/>
          <w:szCs w:val="28"/>
          <w:lang w:eastAsia="ru-RU"/>
        </w:rPr>
        <w:t>загально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та спеціально</w:t>
      </w:r>
      <w:r>
        <w:rPr>
          <w:rFonts w:ascii="Times New Roman" w:hAnsi="Times New Roman"/>
          <w:sz w:val="28"/>
          <w:szCs w:val="28"/>
          <w:lang w:eastAsia="ru-RU"/>
        </w:rPr>
        <w:t>го фондів</w:t>
      </w:r>
      <w:r w:rsidRPr="00C223F7">
        <w:rPr>
          <w:rFonts w:ascii="Times New Roman" w:hAnsi="Times New Roman"/>
          <w:sz w:val="28"/>
          <w:szCs w:val="28"/>
          <w:lang w:eastAsia="ru-RU"/>
        </w:rPr>
        <w:t xml:space="preserve"> становить </w:t>
      </w:r>
      <w:r w:rsidR="00657798">
        <w:rPr>
          <w:rFonts w:ascii="Times New Roman" w:hAnsi="Times New Roman"/>
          <w:sz w:val="28"/>
          <w:szCs w:val="28"/>
          <w:lang w:eastAsia="ru-RU"/>
        </w:rPr>
        <w:t>96952,7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223F7">
        <w:rPr>
          <w:rFonts w:ascii="Times New Roman" w:hAnsi="Times New Roman"/>
          <w:sz w:val="28"/>
          <w:szCs w:val="28"/>
          <w:lang w:eastAsia="ru-RU"/>
        </w:rPr>
        <w:t>тис.грн</w:t>
      </w:r>
      <w:proofErr w:type="spellEnd"/>
      <w:r w:rsidRPr="00C223F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335BD">
        <w:rPr>
          <w:rFonts w:ascii="Times New Roman" w:hAnsi="Times New Roman"/>
          <w:sz w:val="28"/>
          <w:szCs w:val="28"/>
          <w:lang w:eastAsia="ru-RU"/>
        </w:rPr>
        <w:t>(</w:t>
      </w:r>
      <w:r w:rsidR="008B50F7">
        <w:rPr>
          <w:rFonts w:ascii="Times New Roman" w:hAnsi="Times New Roman"/>
          <w:sz w:val="28"/>
          <w:szCs w:val="28"/>
          <w:lang w:eastAsia="ru-RU"/>
        </w:rPr>
        <w:t>10</w:t>
      </w:r>
      <w:r w:rsidR="00657798">
        <w:rPr>
          <w:rFonts w:ascii="Times New Roman" w:hAnsi="Times New Roman"/>
          <w:sz w:val="28"/>
          <w:szCs w:val="28"/>
          <w:lang w:eastAsia="ru-RU"/>
        </w:rPr>
        <w:t>3,4</w:t>
      </w:r>
      <w:r w:rsidR="00744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5BD">
        <w:rPr>
          <w:rFonts w:ascii="Times New Roman" w:hAnsi="Times New Roman"/>
          <w:sz w:val="28"/>
          <w:szCs w:val="28"/>
          <w:lang w:eastAsia="ru-RU"/>
        </w:rPr>
        <w:t>% від уточненого плану на вказаний період).</w:t>
      </w:r>
      <w:r w:rsidRPr="0070451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Видатки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спеціальному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фондах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загальну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суму </w:t>
      </w:r>
      <w:r w:rsidR="00744CE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90317">
        <w:rPr>
          <w:rFonts w:ascii="Times New Roman" w:hAnsi="Times New Roman"/>
          <w:sz w:val="28"/>
          <w:szCs w:val="28"/>
          <w:lang w:val="ru-RU" w:eastAsia="ru-RU"/>
        </w:rPr>
        <w:t>97529,5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тис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A97DB7">
        <w:rPr>
          <w:rFonts w:ascii="Times New Roman" w:hAnsi="Times New Roman"/>
          <w:sz w:val="28"/>
          <w:szCs w:val="28"/>
          <w:lang w:val="ru-RU" w:eastAsia="ru-RU"/>
        </w:rPr>
        <w:t>рн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>. (</w:t>
      </w:r>
      <w:r w:rsidR="00D259E2">
        <w:rPr>
          <w:rFonts w:ascii="Times New Roman" w:hAnsi="Times New Roman"/>
          <w:sz w:val="28"/>
          <w:szCs w:val="28"/>
          <w:lang w:val="ru-RU" w:eastAsia="ru-RU"/>
        </w:rPr>
        <w:t>84,8</w:t>
      </w:r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% </w:t>
      </w:r>
      <w:proofErr w:type="spellStart"/>
      <w:r w:rsidRPr="00A97DB7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уточненого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 плану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вказаний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A97DB7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DF64AB" w:rsidRPr="00073F1F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97DB7">
        <w:rPr>
          <w:rFonts w:ascii="Times New Roman" w:eastAsia="Times New Roman" w:hAnsi="Times New Roman"/>
          <w:sz w:val="28"/>
          <w:szCs w:val="28"/>
          <w:lang w:eastAsia="ru-RU"/>
        </w:rPr>
        <w:t>идатки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0451E">
        <w:rPr>
          <w:rFonts w:ascii="Times New Roman" w:hAnsi="Times New Roman"/>
          <w:sz w:val="28"/>
          <w:szCs w:val="28"/>
          <w:lang w:eastAsia="ru-RU"/>
        </w:rPr>
        <w:t>поточного року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заробітній платі працівникам бюджетної сфери</w:t>
      </w:r>
      <w:r w:rsidRPr="009D5A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 видатки </w:t>
      </w:r>
      <w:r w:rsidRPr="004F63CB">
        <w:rPr>
          <w:rFonts w:ascii="Times New Roman" w:hAnsi="Times New Roman"/>
          <w:sz w:val="28"/>
          <w:szCs w:val="28"/>
          <w:lang w:eastAsia="ru-RU"/>
        </w:rPr>
        <w:t>за</w:t>
      </w:r>
      <w:r w:rsidRPr="004F63C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4120F">
        <w:rPr>
          <w:rFonts w:ascii="Times New Roman" w:hAnsi="Times New Roman"/>
          <w:sz w:val="28"/>
          <w:szCs w:val="28"/>
          <w:lang w:eastAsia="ar-SA"/>
        </w:rPr>
        <w:t>спожиті бюджетними установами енергоносії і комунальні послуги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>, що фінансуються з бюджету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="00744CE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223F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своєчасно та в повному обсязі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Станом на 01.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236B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1217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заборгованість з </w:t>
      </w:r>
      <w:r w:rsidRPr="009D5A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виплат по заробітній платі з нарахуваннями працівникам бюджетних установ відсутня.</w:t>
      </w:r>
      <w:r w:rsidRPr="00073F1F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</w:p>
    <w:p w:rsidR="00DF64AB" w:rsidRPr="00A64C9B" w:rsidRDefault="00DF64AB" w:rsidP="00DF64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За </w:t>
      </w:r>
      <w:r w:rsidR="001952EE">
        <w:rPr>
          <w:rFonts w:ascii="Times New Roman" w:eastAsia="Times New Roman" w:hAnsi="Times New Roman"/>
          <w:sz w:val="28"/>
          <w:szCs w:val="28"/>
          <w:lang w:eastAsia="ar-SA"/>
        </w:rPr>
        <w:t xml:space="preserve">1 </w:t>
      </w:r>
      <w:r w:rsidR="0006368D">
        <w:rPr>
          <w:rFonts w:ascii="Times New Roman" w:hAnsi="Times New Roman"/>
          <w:sz w:val="28"/>
          <w:szCs w:val="28"/>
          <w:lang w:eastAsia="ru-RU"/>
        </w:rPr>
        <w:t>півріччя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952EE">
        <w:rPr>
          <w:rFonts w:ascii="Times New Roman" w:hAnsi="Times New Roman"/>
          <w:sz w:val="28"/>
          <w:szCs w:val="28"/>
          <w:lang w:eastAsia="ru-RU"/>
        </w:rPr>
        <w:t>1</w:t>
      </w:r>
      <w:r w:rsidRPr="008C5EF1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Pr="00B30A4E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B30A4E">
        <w:rPr>
          <w:rFonts w:ascii="Times New Roman" w:eastAsia="Times New Roman" w:hAnsi="Times New Roman"/>
          <w:sz w:val="28"/>
          <w:szCs w:val="28"/>
          <w:lang w:eastAsia="ru-RU"/>
        </w:rPr>
        <w:t xml:space="preserve">кредиторська заборгованість по загальному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спеціальному 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22220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громади.</w:t>
      </w:r>
      <w:r w:rsidRPr="0022220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Станом на 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01 </w:t>
      </w:r>
      <w:r w:rsidR="0006368D">
        <w:rPr>
          <w:rFonts w:ascii="Times New Roman" w:hAnsi="Times New Roman"/>
          <w:sz w:val="28"/>
          <w:szCs w:val="28"/>
          <w:lang w:eastAsia="ar-SA"/>
        </w:rPr>
        <w:t>лип</w:t>
      </w:r>
      <w:r w:rsidRPr="00A64C9B">
        <w:rPr>
          <w:rFonts w:ascii="Times New Roman" w:hAnsi="Times New Roman"/>
          <w:sz w:val="28"/>
          <w:szCs w:val="28"/>
          <w:lang w:eastAsia="ar-SA"/>
        </w:rPr>
        <w:t>ня 202</w:t>
      </w:r>
      <w:r w:rsidR="001952EE">
        <w:rPr>
          <w:rFonts w:ascii="Times New Roman" w:hAnsi="Times New Roman"/>
          <w:sz w:val="28"/>
          <w:szCs w:val="28"/>
          <w:lang w:eastAsia="ar-SA"/>
        </w:rPr>
        <w:t>1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року існує дебіторська заборгованість  по загальному фонду у сумі </w:t>
      </w:r>
      <w:r w:rsidR="00CD66A8">
        <w:rPr>
          <w:rFonts w:ascii="Times New Roman" w:hAnsi="Times New Roman"/>
          <w:sz w:val="28"/>
          <w:szCs w:val="28"/>
          <w:lang w:eastAsia="ar-SA"/>
        </w:rPr>
        <w:t>6,6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A64C9B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A64C9B">
        <w:rPr>
          <w:rFonts w:ascii="Times New Roman" w:hAnsi="Times New Roman"/>
          <w:sz w:val="28"/>
          <w:szCs w:val="28"/>
          <w:lang w:eastAsia="ar-SA"/>
        </w:rPr>
        <w:t xml:space="preserve">., </w:t>
      </w:r>
      <w:r w:rsidR="00367A4F">
        <w:rPr>
          <w:rFonts w:ascii="Times New Roman" w:hAnsi="Times New Roman"/>
          <w:sz w:val="28"/>
          <w:szCs w:val="28"/>
          <w:lang w:eastAsia="ar-SA"/>
        </w:rPr>
        <w:t>а саме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по придбанню предметів, матеріалів, обладнання та інвентарю (передплат</w:t>
      </w:r>
      <w:r w:rsidR="00405C4F">
        <w:rPr>
          <w:rFonts w:ascii="Times New Roman" w:hAnsi="Times New Roman"/>
          <w:sz w:val="28"/>
          <w:szCs w:val="28"/>
          <w:lang w:eastAsia="ar-SA"/>
        </w:rPr>
        <w:t>і</w:t>
      </w:r>
      <w:r w:rsidRPr="00A64C9B">
        <w:rPr>
          <w:rFonts w:ascii="Times New Roman" w:hAnsi="Times New Roman"/>
          <w:sz w:val="28"/>
          <w:szCs w:val="28"/>
          <w:lang w:eastAsia="ar-SA"/>
        </w:rPr>
        <w:t xml:space="preserve"> періодичних видань)</w:t>
      </w:r>
      <w:r w:rsidR="00405C4F">
        <w:rPr>
          <w:rFonts w:ascii="Times New Roman" w:hAnsi="Times New Roman"/>
          <w:sz w:val="28"/>
          <w:szCs w:val="28"/>
          <w:lang w:eastAsia="ar-SA"/>
        </w:rPr>
        <w:t>.</w:t>
      </w:r>
      <w:r w:rsidR="0050522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B44DF" w:rsidRPr="001B44DF">
        <w:rPr>
          <w:rFonts w:ascii="Times New Roman" w:hAnsi="Times New Roman"/>
          <w:sz w:val="28"/>
          <w:szCs w:val="28"/>
          <w:lang w:eastAsia="ar-SA"/>
        </w:rPr>
        <w:t>Також існує дебіторська заборгованість  по спеціальному фонду по доходах, яка</w:t>
      </w:r>
      <w:r w:rsidR="001B44DF">
        <w:rPr>
          <w:rFonts w:ascii="Times New Roman" w:hAnsi="Times New Roman"/>
          <w:sz w:val="28"/>
          <w:szCs w:val="28"/>
          <w:lang w:eastAsia="ar-SA"/>
        </w:rPr>
        <w:t xml:space="preserve"> складає 115,5</w:t>
      </w:r>
      <w:r w:rsidR="001B44DF" w:rsidRPr="001B44DF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1B44DF" w:rsidRPr="001B44DF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="001B44DF" w:rsidRPr="001B44DF">
        <w:rPr>
          <w:rFonts w:ascii="Times New Roman" w:hAnsi="Times New Roman"/>
          <w:sz w:val="28"/>
          <w:szCs w:val="28"/>
          <w:lang w:eastAsia="ar-SA"/>
        </w:rPr>
        <w:t>., а саме по нарахованій батьківській платі за харчування дітей по закладах освіти.</w:t>
      </w: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DF64AB" w:rsidP="00DF64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F64AB" w:rsidRDefault="0006368D" w:rsidP="00DF64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 w:rsidR="00DF64AB" w:rsidRPr="00F136A6">
        <w:rPr>
          <w:rFonts w:ascii="Times New Roman" w:hAnsi="Times New Roman"/>
          <w:sz w:val="28"/>
          <w:szCs w:val="28"/>
          <w:lang w:eastAsia="ar-SA"/>
        </w:rPr>
        <w:t>ачальник</w:t>
      </w:r>
      <w:r w:rsidR="00B20210">
        <w:rPr>
          <w:rFonts w:ascii="Times New Roman" w:hAnsi="Times New Roman"/>
          <w:sz w:val="28"/>
          <w:szCs w:val="28"/>
          <w:lang w:eastAsia="ar-SA"/>
        </w:rPr>
        <w:t xml:space="preserve"> фінансового управління  </w:t>
      </w:r>
      <w:r w:rsidR="00DF64AB" w:rsidRPr="00F136A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  <w:r w:rsidR="00DF64AB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B20210">
        <w:rPr>
          <w:rFonts w:ascii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744CE5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</w:t>
      </w:r>
      <w:r w:rsidR="00744CE5">
        <w:rPr>
          <w:rFonts w:ascii="Times New Roman" w:hAnsi="Times New Roman"/>
          <w:sz w:val="28"/>
          <w:szCs w:val="28"/>
          <w:lang w:eastAsia="ar-SA"/>
        </w:rPr>
        <w:t>олпак</w:t>
      </w:r>
      <w:proofErr w:type="spellEnd"/>
      <w:r w:rsidR="00DF64AB"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</w:t>
      </w:r>
    </w:p>
    <w:p w:rsidR="00DF64AB" w:rsidRDefault="00DF64AB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13DC1" w:rsidRDefault="00413DC1" w:rsidP="00DF64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</w:p>
    <w:sectPr w:rsidR="00413DC1" w:rsidSect="0058538C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51" w:rsidRDefault="00F47C51" w:rsidP="00A9228A">
      <w:pPr>
        <w:spacing w:after="0" w:line="240" w:lineRule="auto"/>
      </w:pPr>
      <w:r>
        <w:separator/>
      </w:r>
    </w:p>
  </w:endnote>
  <w:endnote w:type="continuationSeparator" w:id="0">
    <w:p w:rsidR="00F47C51" w:rsidRDefault="00F47C51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51" w:rsidRDefault="00F47C51" w:rsidP="00A9228A">
      <w:pPr>
        <w:spacing w:after="0" w:line="240" w:lineRule="auto"/>
      </w:pPr>
      <w:r>
        <w:separator/>
      </w:r>
    </w:p>
  </w:footnote>
  <w:footnote w:type="continuationSeparator" w:id="0">
    <w:p w:rsidR="00F47C51" w:rsidRDefault="00F47C51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4DE"/>
    <w:multiLevelType w:val="hybridMultilevel"/>
    <w:tmpl w:val="211215AC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3FD4C05"/>
    <w:multiLevelType w:val="hybridMultilevel"/>
    <w:tmpl w:val="5A2A751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4BC7936"/>
    <w:multiLevelType w:val="hybridMultilevel"/>
    <w:tmpl w:val="DE7277E0"/>
    <w:lvl w:ilvl="0" w:tplc="2F22890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581"/>
    <w:rsid w:val="000017B8"/>
    <w:rsid w:val="00001A54"/>
    <w:rsid w:val="00003AE6"/>
    <w:rsid w:val="00006098"/>
    <w:rsid w:val="00006B4A"/>
    <w:rsid w:val="00007543"/>
    <w:rsid w:val="00007617"/>
    <w:rsid w:val="00011C1A"/>
    <w:rsid w:val="00011DDA"/>
    <w:rsid w:val="000120D8"/>
    <w:rsid w:val="00012736"/>
    <w:rsid w:val="0001415E"/>
    <w:rsid w:val="000151F3"/>
    <w:rsid w:val="000177C5"/>
    <w:rsid w:val="0002172C"/>
    <w:rsid w:val="000221CC"/>
    <w:rsid w:val="00023988"/>
    <w:rsid w:val="000242F5"/>
    <w:rsid w:val="00024E91"/>
    <w:rsid w:val="00024F11"/>
    <w:rsid w:val="0002529F"/>
    <w:rsid w:val="00031CDE"/>
    <w:rsid w:val="000325D8"/>
    <w:rsid w:val="00032983"/>
    <w:rsid w:val="00033298"/>
    <w:rsid w:val="00033454"/>
    <w:rsid w:val="00034C85"/>
    <w:rsid w:val="00035968"/>
    <w:rsid w:val="00036055"/>
    <w:rsid w:val="00037EC7"/>
    <w:rsid w:val="0004030B"/>
    <w:rsid w:val="00040E94"/>
    <w:rsid w:val="00041BF6"/>
    <w:rsid w:val="00042DC9"/>
    <w:rsid w:val="00042DE6"/>
    <w:rsid w:val="00045058"/>
    <w:rsid w:val="00045ED8"/>
    <w:rsid w:val="00045F16"/>
    <w:rsid w:val="00047480"/>
    <w:rsid w:val="00047BEF"/>
    <w:rsid w:val="00047F61"/>
    <w:rsid w:val="000507F7"/>
    <w:rsid w:val="00050F87"/>
    <w:rsid w:val="000510EF"/>
    <w:rsid w:val="00051B8E"/>
    <w:rsid w:val="00052C4E"/>
    <w:rsid w:val="000544DF"/>
    <w:rsid w:val="00054F19"/>
    <w:rsid w:val="00055843"/>
    <w:rsid w:val="0005715D"/>
    <w:rsid w:val="000577AF"/>
    <w:rsid w:val="00057B28"/>
    <w:rsid w:val="00060045"/>
    <w:rsid w:val="00060785"/>
    <w:rsid w:val="000616C6"/>
    <w:rsid w:val="00061CF1"/>
    <w:rsid w:val="00062E5E"/>
    <w:rsid w:val="0006368D"/>
    <w:rsid w:val="00066463"/>
    <w:rsid w:val="00070B66"/>
    <w:rsid w:val="00071609"/>
    <w:rsid w:val="000731E3"/>
    <w:rsid w:val="00073585"/>
    <w:rsid w:val="000736EC"/>
    <w:rsid w:val="0007382F"/>
    <w:rsid w:val="00073F1F"/>
    <w:rsid w:val="00074C0A"/>
    <w:rsid w:val="00075C7C"/>
    <w:rsid w:val="00077BE0"/>
    <w:rsid w:val="00080C0F"/>
    <w:rsid w:val="00080D4C"/>
    <w:rsid w:val="000868CE"/>
    <w:rsid w:val="00087E76"/>
    <w:rsid w:val="000900CA"/>
    <w:rsid w:val="000918D3"/>
    <w:rsid w:val="0009293C"/>
    <w:rsid w:val="00093430"/>
    <w:rsid w:val="00093AD5"/>
    <w:rsid w:val="00094AFA"/>
    <w:rsid w:val="000950DF"/>
    <w:rsid w:val="0009530A"/>
    <w:rsid w:val="000A0EDC"/>
    <w:rsid w:val="000A177F"/>
    <w:rsid w:val="000A17C6"/>
    <w:rsid w:val="000A1D9E"/>
    <w:rsid w:val="000A27B7"/>
    <w:rsid w:val="000A290B"/>
    <w:rsid w:val="000A390C"/>
    <w:rsid w:val="000A3AF5"/>
    <w:rsid w:val="000B26FE"/>
    <w:rsid w:val="000B40DF"/>
    <w:rsid w:val="000B64CF"/>
    <w:rsid w:val="000B6E07"/>
    <w:rsid w:val="000C1C52"/>
    <w:rsid w:val="000C1FD8"/>
    <w:rsid w:val="000C23B0"/>
    <w:rsid w:val="000C4C1E"/>
    <w:rsid w:val="000C4FF5"/>
    <w:rsid w:val="000C684D"/>
    <w:rsid w:val="000C76FF"/>
    <w:rsid w:val="000C7F73"/>
    <w:rsid w:val="000D02B4"/>
    <w:rsid w:val="000D05AD"/>
    <w:rsid w:val="000D103D"/>
    <w:rsid w:val="000D4B1F"/>
    <w:rsid w:val="000D64A2"/>
    <w:rsid w:val="000D6546"/>
    <w:rsid w:val="000E2D82"/>
    <w:rsid w:val="000E48EF"/>
    <w:rsid w:val="000E4B97"/>
    <w:rsid w:val="000E5E56"/>
    <w:rsid w:val="000E5EFC"/>
    <w:rsid w:val="000E6A13"/>
    <w:rsid w:val="000E6D40"/>
    <w:rsid w:val="000F04B8"/>
    <w:rsid w:val="000F4575"/>
    <w:rsid w:val="000F68B6"/>
    <w:rsid w:val="000F79CE"/>
    <w:rsid w:val="001002FF"/>
    <w:rsid w:val="00100310"/>
    <w:rsid w:val="00100353"/>
    <w:rsid w:val="00101548"/>
    <w:rsid w:val="0010185B"/>
    <w:rsid w:val="001026B3"/>
    <w:rsid w:val="0010404C"/>
    <w:rsid w:val="00106B77"/>
    <w:rsid w:val="00110664"/>
    <w:rsid w:val="0011207F"/>
    <w:rsid w:val="0011231E"/>
    <w:rsid w:val="001124F1"/>
    <w:rsid w:val="00112528"/>
    <w:rsid w:val="00112698"/>
    <w:rsid w:val="00112EB0"/>
    <w:rsid w:val="00114DB4"/>
    <w:rsid w:val="00115626"/>
    <w:rsid w:val="001159FA"/>
    <w:rsid w:val="00117570"/>
    <w:rsid w:val="00120A55"/>
    <w:rsid w:val="00121F72"/>
    <w:rsid w:val="001222CA"/>
    <w:rsid w:val="00122FFE"/>
    <w:rsid w:val="001245FB"/>
    <w:rsid w:val="001253C4"/>
    <w:rsid w:val="001278BD"/>
    <w:rsid w:val="00127949"/>
    <w:rsid w:val="001279AA"/>
    <w:rsid w:val="0013002D"/>
    <w:rsid w:val="0013250D"/>
    <w:rsid w:val="0013268B"/>
    <w:rsid w:val="00132B5A"/>
    <w:rsid w:val="00132FE2"/>
    <w:rsid w:val="001359C1"/>
    <w:rsid w:val="00136944"/>
    <w:rsid w:val="001371FF"/>
    <w:rsid w:val="001407D6"/>
    <w:rsid w:val="001413FC"/>
    <w:rsid w:val="00144370"/>
    <w:rsid w:val="0014662E"/>
    <w:rsid w:val="0014672A"/>
    <w:rsid w:val="0014798A"/>
    <w:rsid w:val="00150837"/>
    <w:rsid w:val="00151680"/>
    <w:rsid w:val="001519A3"/>
    <w:rsid w:val="00151F2E"/>
    <w:rsid w:val="00152736"/>
    <w:rsid w:val="00153461"/>
    <w:rsid w:val="001541C2"/>
    <w:rsid w:val="001549F6"/>
    <w:rsid w:val="00154FA5"/>
    <w:rsid w:val="00156898"/>
    <w:rsid w:val="00156961"/>
    <w:rsid w:val="00157A1F"/>
    <w:rsid w:val="001601F6"/>
    <w:rsid w:val="00161B09"/>
    <w:rsid w:val="00161F54"/>
    <w:rsid w:val="001626EE"/>
    <w:rsid w:val="001635CA"/>
    <w:rsid w:val="001638F5"/>
    <w:rsid w:val="00163DF8"/>
    <w:rsid w:val="001654B5"/>
    <w:rsid w:val="00165795"/>
    <w:rsid w:val="00165EA1"/>
    <w:rsid w:val="00170716"/>
    <w:rsid w:val="00170FCF"/>
    <w:rsid w:val="00173684"/>
    <w:rsid w:val="00176952"/>
    <w:rsid w:val="00177375"/>
    <w:rsid w:val="001775EF"/>
    <w:rsid w:val="00177F95"/>
    <w:rsid w:val="00181278"/>
    <w:rsid w:val="00181689"/>
    <w:rsid w:val="001823E1"/>
    <w:rsid w:val="00184F86"/>
    <w:rsid w:val="00185C2E"/>
    <w:rsid w:val="00186EE2"/>
    <w:rsid w:val="00187D67"/>
    <w:rsid w:val="00190F8B"/>
    <w:rsid w:val="001923CB"/>
    <w:rsid w:val="00194E16"/>
    <w:rsid w:val="00195272"/>
    <w:rsid w:val="001952EE"/>
    <w:rsid w:val="001961B8"/>
    <w:rsid w:val="00196B16"/>
    <w:rsid w:val="001A0041"/>
    <w:rsid w:val="001A1556"/>
    <w:rsid w:val="001A1845"/>
    <w:rsid w:val="001A2A8B"/>
    <w:rsid w:val="001A300F"/>
    <w:rsid w:val="001A3E44"/>
    <w:rsid w:val="001A4F21"/>
    <w:rsid w:val="001A5A26"/>
    <w:rsid w:val="001A5EAA"/>
    <w:rsid w:val="001A6300"/>
    <w:rsid w:val="001A6758"/>
    <w:rsid w:val="001A6822"/>
    <w:rsid w:val="001A684B"/>
    <w:rsid w:val="001B2719"/>
    <w:rsid w:val="001B2A35"/>
    <w:rsid w:val="001B44DF"/>
    <w:rsid w:val="001B55C2"/>
    <w:rsid w:val="001B7E41"/>
    <w:rsid w:val="001C10A3"/>
    <w:rsid w:val="001C21B6"/>
    <w:rsid w:val="001C2B66"/>
    <w:rsid w:val="001C4096"/>
    <w:rsid w:val="001C4E02"/>
    <w:rsid w:val="001C7B00"/>
    <w:rsid w:val="001D177A"/>
    <w:rsid w:val="001D51A8"/>
    <w:rsid w:val="001D69D3"/>
    <w:rsid w:val="001D6DE6"/>
    <w:rsid w:val="001D76CD"/>
    <w:rsid w:val="001E3809"/>
    <w:rsid w:val="001E41BF"/>
    <w:rsid w:val="001E4CE0"/>
    <w:rsid w:val="001E7280"/>
    <w:rsid w:val="001E758A"/>
    <w:rsid w:val="001E79E8"/>
    <w:rsid w:val="001E7ACA"/>
    <w:rsid w:val="001F0078"/>
    <w:rsid w:val="001F10FC"/>
    <w:rsid w:val="001F1CB8"/>
    <w:rsid w:val="001F20EE"/>
    <w:rsid w:val="001F2E16"/>
    <w:rsid w:val="001F3AD2"/>
    <w:rsid w:val="001F3B86"/>
    <w:rsid w:val="001F40E7"/>
    <w:rsid w:val="001F4BC6"/>
    <w:rsid w:val="001F570F"/>
    <w:rsid w:val="001F608B"/>
    <w:rsid w:val="001F7203"/>
    <w:rsid w:val="001F7589"/>
    <w:rsid w:val="00201E60"/>
    <w:rsid w:val="00201F39"/>
    <w:rsid w:val="0020438F"/>
    <w:rsid w:val="00205A15"/>
    <w:rsid w:val="00206701"/>
    <w:rsid w:val="00206DAD"/>
    <w:rsid w:val="00211638"/>
    <w:rsid w:val="00214706"/>
    <w:rsid w:val="00214D1E"/>
    <w:rsid w:val="00221F3B"/>
    <w:rsid w:val="0022220E"/>
    <w:rsid w:val="0022261A"/>
    <w:rsid w:val="00222E9A"/>
    <w:rsid w:val="002234BD"/>
    <w:rsid w:val="00225B1D"/>
    <w:rsid w:val="00227A09"/>
    <w:rsid w:val="0023011F"/>
    <w:rsid w:val="0023230B"/>
    <w:rsid w:val="00235D31"/>
    <w:rsid w:val="00235F05"/>
    <w:rsid w:val="0023669E"/>
    <w:rsid w:val="002370D6"/>
    <w:rsid w:val="00237C1D"/>
    <w:rsid w:val="00240CC7"/>
    <w:rsid w:val="00240D30"/>
    <w:rsid w:val="002422D4"/>
    <w:rsid w:val="002506E8"/>
    <w:rsid w:val="00250A2F"/>
    <w:rsid w:val="00253A62"/>
    <w:rsid w:val="00253AA7"/>
    <w:rsid w:val="002560E2"/>
    <w:rsid w:val="00257082"/>
    <w:rsid w:val="00260979"/>
    <w:rsid w:val="00261DDE"/>
    <w:rsid w:val="00262896"/>
    <w:rsid w:val="00264002"/>
    <w:rsid w:val="00265C0F"/>
    <w:rsid w:val="002660D0"/>
    <w:rsid w:val="00267419"/>
    <w:rsid w:val="00267BAA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2F34"/>
    <w:rsid w:val="00283B9B"/>
    <w:rsid w:val="002858EF"/>
    <w:rsid w:val="00285F7E"/>
    <w:rsid w:val="0029054A"/>
    <w:rsid w:val="00290B12"/>
    <w:rsid w:val="002912BB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48B8"/>
    <w:rsid w:val="002A4BE8"/>
    <w:rsid w:val="002A5484"/>
    <w:rsid w:val="002A649E"/>
    <w:rsid w:val="002A679D"/>
    <w:rsid w:val="002B125C"/>
    <w:rsid w:val="002B15C0"/>
    <w:rsid w:val="002B2136"/>
    <w:rsid w:val="002B45E1"/>
    <w:rsid w:val="002B4AE0"/>
    <w:rsid w:val="002B57C9"/>
    <w:rsid w:val="002B7DCF"/>
    <w:rsid w:val="002C12F8"/>
    <w:rsid w:val="002C1689"/>
    <w:rsid w:val="002C1715"/>
    <w:rsid w:val="002C181B"/>
    <w:rsid w:val="002C22CD"/>
    <w:rsid w:val="002C3245"/>
    <w:rsid w:val="002C477F"/>
    <w:rsid w:val="002C658F"/>
    <w:rsid w:val="002C746B"/>
    <w:rsid w:val="002C7D02"/>
    <w:rsid w:val="002D16B2"/>
    <w:rsid w:val="002D16FB"/>
    <w:rsid w:val="002D1F9D"/>
    <w:rsid w:val="002D391B"/>
    <w:rsid w:val="002D4FBD"/>
    <w:rsid w:val="002E00D5"/>
    <w:rsid w:val="002E04A9"/>
    <w:rsid w:val="002E352A"/>
    <w:rsid w:val="002E500E"/>
    <w:rsid w:val="002E54DA"/>
    <w:rsid w:val="002F1D23"/>
    <w:rsid w:val="002F34AB"/>
    <w:rsid w:val="002F69C8"/>
    <w:rsid w:val="002F6A0A"/>
    <w:rsid w:val="002F6DD0"/>
    <w:rsid w:val="002F74F8"/>
    <w:rsid w:val="00300272"/>
    <w:rsid w:val="00300994"/>
    <w:rsid w:val="003013E9"/>
    <w:rsid w:val="0030165E"/>
    <w:rsid w:val="0030204D"/>
    <w:rsid w:val="00304137"/>
    <w:rsid w:val="00307B35"/>
    <w:rsid w:val="00311982"/>
    <w:rsid w:val="00311983"/>
    <w:rsid w:val="003120DD"/>
    <w:rsid w:val="00312174"/>
    <w:rsid w:val="00312550"/>
    <w:rsid w:val="00313076"/>
    <w:rsid w:val="003135C1"/>
    <w:rsid w:val="00313A8A"/>
    <w:rsid w:val="003200C7"/>
    <w:rsid w:val="003201E3"/>
    <w:rsid w:val="00320415"/>
    <w:rsid w:val="00320CF6"/>
    <w:rsid w:val="00321692"/>
    <w:rsid w:val="003216D9"/>
    <w:rsid w:val="0032314C"/>
    <w:rsid w:val="00323310"/>
    <w:rsid w:val="003240C7"/>
    <w:rsid w:val="00325FAA"/>
    <w:rsid w:val="00326425"/>
    <w:rsid w:val="00326CA1"/>
    <w:rsid w:val="00326DBA"/>
    <w:rsid w:val="00327AF7"/>
    <w:rsid w:val="00332998"/>
    <w:rsid w:val="0033364E"/>
    <w:rsid w:val="003338C6"/>
    <w:rsid w:val="00334E48"/>
    <w:rsid w:val="00336319"/>
    <w:rsid w:val="00336AE7"/>
    <w:rsid w:val="00340164"/>
    <w:rsid w:val="00340F0D"/>
    <w:rsid w:val="00340FAF"/>
    <w:rsid w:val="00341050"/>
    <w:rsid w:val="00341B4A"/>
    <w:rsid w:val="00342928"/>
    <w:rsid w:val="00343785"/>
    <w:rsid w:val="00343B11"/>
    <w:rsid w:val="0034493D"/>
    <w:rsid w:val="00345452"/>
    <w:rsid w:val="00346214"/>
    <w:rsid w:val="0034731A"/>
    <w:rsid w:val="00351367"/>
    <w:rsid w:val="00351B3C"/>
    <w:rsid w:val="00356D25"/>
    <w:rsid w:val="003575FE"/>
    <w:rsid w:val="00357DFD"/>
    <w:rsid w:val="00360D14"/>
    <w:rsid w:val="00360EB5"/>
    <w:rsid w:val="00362571"/>
    <w:rsid w:val="0036356D"/>
    <w:rsid w:val="00363982"/>
    <w:rsid w:val="003649ED"/>
    <w:rsid w:val="003668E0"/>
    <w:rsid w:val="00367A4F"/>
    <w:rsid w:val="003703E8"/>
    <w:rsid w:val="003716F4"/>
    <w:rsid w:val="00371B36"/>
    <w:rsid w:val="00374D74"/>
    <w:rsid w:val="0037589F"/>
    <w:rsid w:val="00377513"/>
    <w:rsid w:val="00382723"/>
    <w:rsid w:val="0038314E"/>
    <w:rsid w:val="00383265"/>
    <w:rsid w:val="00383492"/>
    <w:rsid w:val="00385213"/>
    <w:rsid w:val="003852F4"/>
    <w:rsid w:val="003867EA"/>
    <w:rsid w:val="00391602"/>
    <w:rsid w:val="00393504"/>
    <w:rsid w:val="00393CF7"/>
    <w:rsid w:val="003968FA"/>
    <w:rsid w:val="00397891"/>
    <w:rsid w:val="003A15FE"/>
    <w:rsid w:val="003A1627"/>
    <w:rsid w:val="003A174C"/>
    <w:rsid w:val="003A1BA6"/>
    <w:rsid w:val="003A1D39"/>
    <w:rsid w:val="003A6285"/>
    <w:rsid w:val="003B1647"/>
    <w:rsid w:val="003B1D71"/>
    <w:rsid w:val="003B333C"/>
    <w:rsid w:val="003B44BE"/>
    <w:rsid w:val="003B4ADC"/>
    <w:rsid w:val="003B7105"/>
    <w:rsid w:val="003B718F"/>
    <w:rsid w:val="003B740B"/>
    <w:rsid w:val="003B7443"/>
    <w:rsid w:val="003B76E2"/>
    <w:rsid w:val="003C1348"/>
    <w:rsid w:val="003C151B"/>
    <w:rsid w:val="003C1F35"/>
    <w:rsid w:val="003C3C73"/>
    <w:rsid w:val="003C42CA"/>
    <w:rsid w:val="003C7C18"/>
    <w:rsid w:val="003D1DCD"/>
    <w:rsid w:val="003D23F3"/>
    <w:rsid w:val="003D257E"/>
    <w:rsid w:val="003D43C8"/>
    <w:rsid w:val="003D52A5"/>
    <w:rsid w:val="003D6856"/>
    <w:rsid w:val="003D6EF3"/>
    <w:rsid w:val="003E038D"/>
    <w:rsid w:val="003E106E"/>
    <w:rsid w:val="003E17F4"/>
    <w:rsid w:val="003E2BB4"/>
    <w:rsid w:val="003E3AC4"/>
    <w:rsid w:val="003E405E"/>
    <w:rsid w:val="003E596D"/>
    <w:rsid w:val="003E733D"/>
    <w:rsid w:val="003E78A6"/>
    <w:rsid w:val="003E797C"/>
    <w:rsid w:val="003F10AD"/>
    <w:rsid w:val="003F1AE5"/>
    <w:rsid w:val="003F3F97"/>
    <w:rsid w:val="003F4602"/>
    <w:rsid w:val="003F4615"/>
    <w:rsid w:val="003F48F5"/>
    <w:rsid w:val="003F4E72"/>
    <w:rsid w:val="003F4F62"/>
    <w:rsid w:val="003F71B1"/>
    <w:rsid w:val="0040517C"/>
    <w:rsid w:val="00405C4F"/>
    <w:rsid w:val="00410617"/>
    <w:rsid w:val="00410747"/>
    <w:rsid w:val="004115BB"/>
    <w:rsid w:val="00411FC5"/>
    <w:rsid w:val="00413175"/>
    <w:rsid w:val="00413A93"/>
    <w:rsid w:val="00413B3A"/>
    <w:rsid w:val="00413DC1"/>
    <w:rsid w:val="00415105"/>
    <w:rsid w:val="00415D66"/>
    <w:rsid w:val="00415DAF"/>
    <w:rsid w:val="0041762B"/>
    <w:rsid w:val="00422615"/>
    <w:rsid w:val="004232D8"/>
    <w:rsid w:val="0042375A"/>
    <w:rsid w:val="004252E4"/>
    <w:rsid w:val="00426F5D"/>
    <w:rsid w:val="0043023E"/>
    <w:rsid w:val="00431BCD"/>
    <w:rsid w:val="00432788"/>
    <w:rsid w:val="00432E3A"/>
    <w:rsid w:val="00435315"/>
    <w:rsid w:val="00437C09"/>
    <w:rsid w:val="0044120F"/>
    <w:rsid w:val="00443232"/>
    <w:rsid w:val="004432A4"/>
    <w:rsid w:val="00443AB0"/>
    <w:rsid w:val="00443EE9"/>
    <w:rsid w:val="00444A7A"/>
    <w:rsid w:val="00444B9C"/>
    <w:rsid w:val="00450FEF"/>
    <w:rsid w:val="0045127F"/>
    <w:rsid w:val="00454CF6"/>
    <w:rsid w:val="00457473"/>
    <w:rsid w:val="004575B4"/>
    <w:rsid w:val="004602CC"/>
    <w:rsid w:val="004603AA"/>
    <w:rsid w:val="004617A8"/>
    <w:rsid w:val="00462748"/>
    <w:rsid w:val="00462CE9"/>
    <w:rsid w:val="004636D9"/>
    <w:rsid w:val="00463965"/>
    <w:rsid w:val="00463F7C"/>
    <w:rsid w:val="004658C1"/>
    <w:rsid w:val="004664DE"/>
    <w:rsid w:val="00466A43"/>
    <w:rsid w:val="00471929"/>
    <w:rsid w:val="00473835"/>
    <w:rsid w:val="0047530F"/>
    <w:rsid w:val="004770A7"/>
    <w:rsid w:val="00477C48"/>
    <w:rsid w:val="00483330"/>
    <w:rsid w:val="00483777"/>
    <w:rsid w:val="004841DF"/>
    <w:rsid w:val="0048480F"/>
    <w:rsid w:val="00484991"/>
    <w:rsid w:val="00485D77"/>
    <w:rsid w:val="00487BCF"/>
    <w:rsid w:val="0049048A"/>
    <w:rsid w:val="00490EBE"/>
    <w:rsid w:val="0049137A"/>
    <w:rsid w:val="00491ED7"/>
    <w:rsid w:val="00492516"/>
    <w:rsid w:val="0049379A"/>
    <w:rsid w:val="00493C47"/>
    <w:rsid w:val="00493F2C"/>
    <w:rsid w:val="00496282"/>
    <w:rsid w:val="004A1FCC"/>
    <w:rsid w:val="004A331F"/>
    <w:rsid w:val="004A394F"/>
    <w:rsid w:val="004A3F0A"/>
    <w:rsid w:val="004A59D8"/>
    <w:rsid w:val="004A7491"/>
    <w:rsid w:val="004A7F83"/>
    <w:rsid w:val="004B5DF9"/>
    <w:rsid w:val="004B5F87"/>
    <w:rsid w:val="004B6930"/>
    <w:rsid w:val="004B7FC4"/>
    <w:rsid w:val="004B7FF4"/>
    <w:rsid w:val="004C1EDF"/>
    <w:rsid w:val="004C2DC2"/>
    <w:rsid w:val="004C388F"/>
    <w:rsid w:val="004C3B9C"/>
    <w:rsid w:val="004C3E22"/>
    <w:rsid w:val="004C4319"/>
    <w:rsid w:val="004D10EC"/>
    <w:rsid w:val="004D11BD"/>
    <w:rsid w:val="004D13D8"/>
    <w:rsid w:val="004D29C1"/>
    <w:rsid w:val="004D4F9E"/>
    <w:rsid w:val="004D5134"/>
    <w:rsid w:val="004E1C95"/>
    <w:rsid w:val="004E3DBD"/>
    <w:rsid w:val="004E3F5A"/>
    <w:rsid w:val="004E5083"/>
    <w:rsid w:val="004E538D"/>
    <w:rsid w:val="004E7564"/>
    <w:rsid w:val="004E7CD5"/>
    <w:rsid w:val="004F04AE"/>
    <w:rsid w:val="004F2444"/>
    <w:rsid w:val="004F5277"/>
    <w:rsid w:val="004F63CB"/>
    <w:rsid w:val="004F7C1A"/>
    <w:rsid w:val="0050003E"/>
    <w:rsid w:val="00502F1A"/>
    <w:rsid w:val="00503382"/>
    <w:rsid w:val="005040C7"/>
    <w:rsid w:val="005050DB"/>
    <w:rsid w:val="00505222"/>
    <w:rsid w:val="00507436"/>
    <w:rsid w:val="00507F67"/>
    <w:rsid w:val="005100AC"/>
    <w:rsid w:val="005105AA"/>
    <w:rsid w:val="005116A7"/>
    <w:rsid w:val="00511ABD"/>
    <w:rsid w:val="00512403"/>
    <w:rsid w:val="00512F59"/>
    <w:rsid w:val="00513723"/>
    <w:rsid w:val="00514014"/>
    <w:rsid w:val="0051456E"/>
    <w:rsid w:val="0051567E"/>
    <w:rsid w:val="00515690"/>
    <w:rsid w:val="0051615D"/>
    <w:rsid w:val="005164BA"/>
    <w:rsid w:val="0051727F"/>
    <w:rsid w:val="00521A65"/>
    <w:rsid w:val="00522A5D"/>
    <w:rsid w:val="00522F44"/>
    <w:rsid w:val="005236BC"/>
    <w:rsid w:val="005257EE"/>
    <w:rsid w:val="00525A9F"/>
    <w:rsid w:val="0052734E"/>
    <w:rsid w:val="00527369"/>
    <w:rsid w:val="005313B6"/>
    <w:rsid w:val="00532E59"/>
    <w:rsid w:val="00535BC6"/>
    <w:rsid w:val="00536ED1"/>
    <w:rsid w:val="0053701D"/>
    <w:rsid w:val="0054502F"/>
    <w:rsid w:val="00545235"/>
    <w:rsid w:val="005468A4"/>
    <w:rsid w:val="005473C1"/>
    <w:rsid w:val="005502F0"/>
    <w:rsid w:val="005503F2"/>
    <w:rsid w:val="005508F7"/>
    <w:rsid w:val="00551985"/>
    <w:rsid w:val="005526CB"/>
    <w:rsid w:val="00554210"/>
    <w:rsid w:val="005554FD"/>
    <w:rsid w:val="00555943"/>
    <w:rsid w:val="00556A89"/>
    <w:rsid w:val="00557B96"/>
    <w:rsid w:val="00560973"/>
    <w:rsid w:val="005611C0"/>
    <w:rsid w:val="005614D9"/>
    <w:rsid w:val="0056240D"/>
    <w:rsid w:val="005637B3"/>
    <w:rsid w:val="00565D2D"/>
    <w:rsid w:val="0056608A"/>
    <w:rsid w:val="00567297"/>
    <w:rsid w:val="00570B18"/>
    <w:rsid w:val="00570D61"/>
    <w:rsid w:val="00572A8E"/>
    <w:rsid w:val="00574403"/>
    <w:rsid w:val="005744A6"/>
    <w:rsid w:val="0057558B"/>
    <w:rsid w:val="00575A00"/>
    <w:rsid w:val="0057645D"/>
    <w:rsid w:val="0057647F"/>
    <w:rsid w:val="00576523"/>
    <w:rsid w:val="00580CCB"/>
    <w:rsid w:val="005814EB"/>
    <w:rsid w:val="005836F7"/>
    <w:rsid w:val="00583754"/>
    <w:rsid w:val="005845E5"/>
    <w:rsid w:val="00585205"/>
    <w:rsid w:val="0058538C"/>
    <w:rsid w:val="005866A0"/>
    <w:rsid w:val="00586CFD"/>
    <w:rsid w:val="005902EE"/>
    <w:rsid w:val="00590556"/>
    <w:rsid w:val="00592001"/>
    <w:rsid w:val="00592E2C"/>
    <w:rsid w:val="005949F0"/>
    <w:rsid w:val="00596A39"/>
    <w:rsid w:val="0059771D"/>
    <w:rsid w:val="005A19EC"/>
    <w:rsid w:val="005A252B"/>
    <w:rsid w:val="005A3969"/>
    <w:rsid w:val="005A6C93"/>
    <w:rsid w:val="005B028C"/>
    <w:rsid w:val="005B1870"/>
    <w:rsid w:val="005B2A58"/>
    <w:rsid w:val="005B31BD"/>
    <w:rsid w:val="005B35D0"/>
    <w:rsid w:val="005B56A4"/>
    <w:rsid w:val="005B6293"/>
    <w:rsid w:val="005B67A4"/>
    <w:rsid w:val="005C0AEE"/>
    <w:rsid w:val="005C152B"/>
    <w:rsid w:val="005C3EFC"/>
    <w:rsid w:val="005C4007"/>
    <w:rsid w:val="005C5085"/>
    <w:rsid w:val="005C633C"/>
    <w:rsid w:val="005C790E"/>
    <w:rsid w:val="005D0311"/>
    <w:rsid w:val="005D19D3"/>
    <w:rsid w:val="005D1D1B"/>
    <w:rsid w:val="005D2EAB"/>
    <w:rsid w:val="005D47D7"/>
    <w:rsid w:val="005E29AC"/>
    <w:rsid w:val="005E312C"/>
    <w:rsid w:val="005E37EF"/>
    <w:rsid w:val="005E4D92"/>
    <w:rsid w:val="005E7885"/>
    <w:rsid w:val="005F0201"/>
    <w:rsid w:val="005F0BE4"/>
    <w:rsid w:val="005F302D"/>
    <w:rsid w:val="005F30A2"/>
    <w:rsid w:val="005F3914"/>
    <w:rsid w:val="005F54CD"/>
    <w:rsid w:val="005F59C2"/>
    <w:rsid w:val="005F604E"/>
    <w:rsid w:val="005F6662"/>
    <w:rsid w:val="00600832"/>
    <w:rsid w:val="006025F3"/>
    <w:rsid w:val="00602FF6"/>
    <w:rsid w:val="00605301"/>
    <w:rsid w:val="006114A4"/>
    <w:rsid w:val="00611A52"/>
    <w:rsid w:val="00611AE5"/>
    <w:rsid w:val="006130A4"/>
    <w:rsid w:val="00614358"/>
    <w:rsid w:val="00614903"/>
    <w:rsid w:val="006177AD"/>
    <w:rsid w:val="00617F58"/>
    <w:rsid w:val="006214A8"/>
    <w:rsid w:val="00622B8D"/>
    <w:rsid w:val="006303C2"/>
    <w:rsid w:val="006309AF"/>
    <w:rsid w:val="0063240B"/>
    <w:rsid w:val="006347E2"/>
    <w:rsid w:val="00635640"/>
    <w:rsid w:val="00635726"/>
    <w:rsid w:val="00636462"/>
    <w:rsid w:val="00636781"/>
    <w:rsid w:val="00636AA4"/>
    <w:rsid w:val="006400DC"/>
    <w:rsid w:val="00647187"/>
    <w:rsid w:val="006510C4"/>
    <w:rsid w:val="00651CEB"/>
    <w:rsid w:val="00651F35"/>
    <w:rsid w:val="006521BB"/>
    <w:rsid w:val="006523DD"/>
    <w:rsid w:val="0065372D"/>
    <w:rsid w:val="00657798"/>
    <w:rsid w:val="006607B6"/>
    <w:rsid w:val="00660A50"/>
    <w:rsid w:val="0066428A"/>
    <w:rsid w:val="006651DC"/>
    <w:rsid w:val="006668B4"/>
    <w:rsid w:val="006669AA"/>
    <w:rsid w:val="0067036A"/>
    <w:rsid w:val="0067088C"/>
    <w:rsid w:val="00670F42"/>
    <w:rsid w:val="006734BA"/>
    <w:rsid w:val="00673AA9"/>
    <w:rsid w:val="0067410B"/>
    <w:rsid w:val="00674CCA"/>
    <w:rsid w:val="006750D1"/>
    <w:rsid w:val="00677839"/>
    <w:rsid w:val="006779FA"/>
    <w:rsid w:val="00680611"/>
    <w:rsid w:val="00682DB4"/>
    <w:rsid w:val="006830BE"/>
    <w:rsid w:val="00683C0F"/>
    <w:rsid w:val="006868E5"/>
    <w:rsid w:val="00686D3B"/>
    <w:rsid w:val="00690296"/>
    <w:rsid w:val="00694224"/>
    <w:rsid w:val="00695342"/>
    <w:rsid w:val="006A159D"/>
    <w:rsid w:val="006A2E90"/>
    <w:rsid w:val="006A3B70"/>
    <w:rsid w:val="006A4F6C"/>
    <w:rsid w:val="006A52BF"/>
    <w:rsid w:val="006A57B6"/>
    <w:rsid w:val="006A60A4"/>
    <w:rsid w:val="006A7DEC"/>
    <w:rsid w:val="006B010F"/>
    <w:rsid w:val="006B2F2E"/>
    <w:rsid w:val="006B3C22"/>
    <w:rsid w:val="006B6C19"/>
    <w:rsid w:val="006B74C1"/>
    <w:rsid w:val="006C03ED"/>
    <w:rsid w:val="006C06A6"/>
    <w:rsid w:val="006C2BD1"/>
    <w:rsid w:val="006C325F"/>
    <w:rsid w:val="006C46B3"/>
    <w:rsid w:val="006C6B85"/>
    <w:rsid w:val="006D0E89"/>
    <w:rsid w:val="006D11C3"/>
    <w:rsid w:val="006D155B"/>
    <w:rsid w:val="006D18B8"/>
    <w:rsid w:val="006D195B"/>
    <w:rsid w:val="006D2A60"/>
    <w:rsid w:val="006D454C"/>
    <w:rsid w:val="006D724B"/>
    <w:rsid w:val="006D7761"/>
    <w:rsid w:val="006E00EE"/>
    <w:rsid w:val="006E0C59"/>
    <w:rsid w:val="006E1596"/>
    <w:rsid w:val="006E2C59"/>
    <w:rsid w:val="006E349F"/>
    <w:rsid w:val="006E45BE"/>
    <w:rsid w:val="006E4D01"/>
    <w:rsid w:val="006E53BE"/>
    <w:rsid w:val="006E5A0F"/>
    <w:rsid w:val="006E6129"/>
    <w:rsid w:val="006F278B"/>
    <w:rsid w:val="006F3D22"/>
    <w:rsid w:val="006F4AB9"/>
    <w:rsid w:val="006F6015"/>
    <w:rsid w:val="006F7FAB"/>
    <w:rsid w:val="0070032C"/>
    <w:rsid w:val="007026B3"/>
    <w:rsid w:val="00703B03"/>
    <w:rsid w:val="00704178"/>
    <w:rsid w:val="0070451E"/>
    <w:rsid w:val="00704EA4"/>
    <w:rsid w:val="00705167"/>
    <w:rsid w:val="00705642"/>
    <w:rsid w:val="00706AFD"/>
    <w:rsid w:val="007100AC"/>
    <w:rsid w:val="00710131"/>
    <w:rsid w:val="007106AB"/>
    <w:rsid w:val="007114F6"/>
    <w:rsid w:val="00714882"/>
    <w:rsid w:val="00714945"/>
    <w:rsid w:val="00714F79"/>
    <w:rsid w:val="00716FA3"/>
    <w:rsid w:val="0071704E"/>
    <w:rsid w:val="007174AE"/>
    <w:rsid w:val="00720B69"/>
    <w:rsid w:val="00722DF9"/>
    <w:rsid w:val="00722F33"/>
    <w:rsid w:val="0072340A"/>
    <w:rsid w:val="0072439F"/>
    <w:rsid w:val="007275A2"/>
    <w:rsid w:val="007305EA"/>
    <w:rsid w:val="007316A2"/>
    <w:rsid w:val="00731C33"/>
    <w:rsid w:val="007325D7"/>
    <w:rsid w:val="007335BD"/>
    <w:rsid w:val="0073370F"/>
    <w:rsid w:val="00733741"/>
    <w:rsid w:val="00734841"/>
    <w:rsid w:val="00734DD3"/>
    <w:rsid w:val="00734DDC"/>
    <w:rsid w:val="00736A9F"/>
    <w:rsid w:val="00737790"/>
    <w:rsid w:val="00740656"/>
    <w:rsid w:val="0074071B"/>
    <w:rsid w:val="00741C1A"/>
    <w:rsid w:val="0074274B"/>
    <w:rsid w:val="00743426"/>
    <w:rsid w:val="00743C9E"/>
    <w:rsid w:val="007442DE"/>
    <w:rsid w:val="00744CE5"/>
    <w:rsid w:val="00754633"/>
    <w:rsid w:val="007549D3"/>
    <w:rsid w:val="007559FE"/>
    <w:rsid w:val="007565C8"/>
    <w:rsid w:val="00757AED"/>
    <w:rsid w:val="0076143F"/>
    <w:rsid w:val="00761DFC"/>
    <w:rsid w:val="007629B8"/>
    <w:rsid w:val="0076482E"/>
    <w:rsid w:val="00766F2E"/>
    <w:rsid w:val="00767449"/>
    <w:rsid w:val="00772B0B"/>
    <w:rsid w:val="007730D0"/>
    <w:rsid w:val="007756F2"/>
    <w:rsid w:val="007760C5"/>
    <w:rsid w:val="00777397"/>
    <w:rsid w:val="00777BC6"/>
    <w:rsid w:val="00780F76"/>
    <w:rsid w:val="007814B0"/>
    <w:rsid w:val="007818A0"/>
    <w:rsid w:val="00781BED"/>
    <w:rsid w:val="007820CE"/>
    <w:rsid w:val="007840CA"/>
    <w:rsid w:val="007846E8"/>
    <w:rsid w:val="00784B7D"/>
    <w:rsid w:val="00785C0F"/>
    <w:rsid w:val="007863F6"/>
    <w:rsid w:val="007868AF"/>
    <w:rsid w:val="007869FB"/>
    <w:rsid w:val="00786F9B"/>
    <w:rsid w:val="007872BB"/>
    <w:rsid w:val="00787A34"/>
    <w:rsid w:val="0079005B"/>
    <w:rsid w:val="00790F63"/>
    <w:rsid w:val="0079157A"/>
    <w:rsid w:val="00792B87"/>
    <w:rsid w:val="00794928"/>
    <w:rsid w:val="007952F4"/>
    <w:rsid w:val="00795927"/>
    <w:rsid w:val="00796340"/>
    <w:rsid w:val="00796C00"/>
    <w:rsid w:val="00797142"/>
    <w:rsid w:val="00797740"/>
    <w:rsid w:val="007A00A6"/>
    <w:rsid w:val="007A137D"/>
    <w:rsid w:val="007A3A13"/>
    <w:rsid w:val="007A3ECA"/>
    <w:rsid w:val="007A424E"/>
    <w:rsid w:val="007A706F"/>
    <w:rsid w:val="007B00E2"/>
    <w:rsid w:val="007B0D28"/>
    <w:rsid w:val="007B4F85"/>
    <w:rsid w:val="007B543D"/>
    <w:rsid w:val="007B6288"/>
    <w:rsid w:val="007B6828"/>
    <w:rsid w:val="007B6B53"/>
    <w:rsid w:val="007C0041"/>
    <w:rsid w:val="007C04B9"/>
    <w:rsid w:val="007C29CF"/>
    <w:rsid w:val="007C3950"/>
    <w:rsid w:val="007C4BD5"/>
    <w:rsid w:val="007C58A0"/>
    <w:rsid w:val="007C5AAE"/>
    <w:rsid w:val="007C6102"/>
    <w:rsid w:val="007C6401"/>
    <w:rsid w:val="007C6657"/>
    <w:rsid w:val="007D156B"/>
    <w:rsid w:val="007D2475"/>
    <w:rsid w:val="007D2F9D"/>
    <w:rsid w:val="007D3AA7"/>
    <w:rsid w:val="007D3DDB"/>
    <w:rsid w:val="007D41B7"/>
    <w:rsid w:val="007D7A4A"/>
    <w:rsid w:val="007E0995"/>
    <w:rsid w:val="007E1560"/>
    <w:rsid w:val="007E3D94"/>
    <w:rsid w:val="007E5262"/>
    <w:rsid w:val="007E5A99"/>
    <w:rsid w:val="007E645A"/>
    <w:rsid w:val="007E7863"/>
    <w:rsid w:val="007F00B4"/>
    <w:rsid w:val="007F02DA"/>
    <w:rsid w:val="007F1251"/>
    <w:rsid w:val="007F1BE5"/>
    <w:rsid w:val="007F24F7"/>
    <w:rsid w:val="007F2A9B"/>
    <w:rsid w:val="007F3B47"/>
    <w:rsid w:val="007F4077"/>
    <w:rsid w:val="007F47BC"/>
    <w:rsid w:val="007F5025"/>
    <w:rsid w:val="007F77EA"/>
    <w:rsid w:val="00801F35"/>
    <w:rsid w:val="00802C72"/>
    <w:rsid w:val="00804151"/>
    <w:rsid w:val="00804CF9"/>
    <w:rsid w:val="00805582"/>
    <w:rsid w:val="00805CF9"/>
    <w:rsid w:val="00806B8F"/>
    <w:rsid w:val="00806F89"/>
    <w:rsid w:val="0080703F"/>
    <w:rsid w:val="00811A30"/>
    <w:rsid w:val="00811F83"/>
    <w:rsid w:val="00812927"/>
    <w:rsid w:val="00812D59"/>
    <w:rsid w:val="008130EF"/>
    <w:rsid w:val="00813C35"/>
    <w:rsid w:val="00813D8B"/>
    <w:rsid w:val="008148AB"/>
    <w:rsid w:val="00814E89"/>
    <w:rsid w:val="00815205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5073"/>
    <w:rsid w:val="00826F5F"/>
    <w:rsid w:val="008301DD"/>
    <w:rsid w:val="008309EA"/>
    <w:rsid w:val="008327EE"/>
    <w:rsid w:val="0083385F"/>
    <w:rsid w:val="00836039"/>
    <w:rsid w:val="0083687C"/>
    <w:rsid w:val="00837729"/>
    <w:rsid w:val="008403F9"/>
    <w:rsid w:val="00840CD7"/>
    <w:rsid w:val="00840D0E"/>
    <w:rsid w:val="00841CAA"/>
    <w:rsid w:val="008463B3"/>
    <w:rsid w:val="0084648F"/>
    <w:rsid w:val="00846C21"/>
    <w:rsid w:val="0084733B"/>
    <w:rsid w:val="00847475"/>
    <w:rsid w:val="008477F8"/>
    <w:rsid w:val="0085007A"/>
    <w:rsid w:val="008502E9"/>
    <w:rsid w:val="0085116D"/>
    <w:rsid w:val="00852F90"/>
    <w:rsid w:val="00853C27"/>
    <w:rsid w:val="008551ED"/>
    <w:rsid w:val="00855F14"/>
    <w:rsid w:val="00856EFF"/>
    <w:rsid w:val="00856F90"/>
    <w:rsid w:val="00857918"/>
    <w:rsid w:val="00857E89"/>
    <w:rsid w:val="0086027F"/>
    <w:rsid w:val="00860D15"/>
    <w:rsid w:val="00861720"/>
    <w:rsid w:val="00862F0C"/>
    <w:rsid w:val="008637C5"/>
    <w:rsid w:val="00865F73"/>
    <w:rsid w:val="00866253"/>
    <w:rsid w:val="00870D4B"/>
    <w:rsid w:val="00871579"/>
    <w:rsid w:val="00872D9D"/>
    <w:rsid w:val="00873541"/>
    <w:rsid w:val="00874368"/>
    <w:rsid w:val="00875BAD"/>
    <w:rsid w:val="00876338"/>
    <w:rsid w:val="00876BBE"/>
    <w:rsid w:val="00881D6B"/>
    <w:rsid w:val="00882A06"/>
    <w:rsid w:val="008843CC"/>
    <w:rsid w:val="00885839"/>
    <w:rsid w:val="0088642F"/>
    <w:rsid w:val="00892BD6"/>
    <w:rsid w:val="008930C8"/>
    <w:rsid w:val="00893679"/>
    <w:rsid w:val="00893E77"/>
    <w:rsid w:val="00894AAF"/>
    <w:rsid w:val="0089674B"/>
    <w:rsid w:val="008974E7"/>
    <w:rsid w:val="008977B2"/>
    <w:rsid w:val="008A1032"/>
    <w:rsid w:val="008A22F3"/>
    <w:rsid w:val="008A41CB"/>
    <w:rsid w:val="008A49AC"/>
    <w:rsid w:val="008A5615"/>
    <w:rsid w:val="008A5BDE"/>
    <w:rsid w:val="008A7717"/>
    <w:rsid w:val="008B143A"/>
    <w:rsid w:val="008B147D"/>
    <w:rsid w:val="008B1A3C"/>
    <w:rsid w:val="008B1EA9"/>
    <w:rsid w:val="008B50F7"/>
    <w:rsid w:val="008B5911"/>
    <w:rsid w:val="008B5E57"/>
    <w:rsid w:val="008B5F19"/>
    <w:rsid w:val="008B72BD"/>
    <w:rsid w:val="008C2E19"/>
    <w:rsid w:val="008C31F0"/>
    <w:rsid w:val="008C3539"/>
    <w:rsid w:val="008C576F"/>
    <w:rsid w:val="008C5EF1"/>
    <w:rsid w:val="008C5FBF"/>
    <w:rsid w:val="008C6F25"/>
    <w:rsid w:val="008D02B8"/>
    <w:rsid w:val="008D0E47"/>
    <w:rsid w:val="008D1815"/>
    <w:rsid w:val="008D2711"/>
    <w:rsid w:val="008D2DA1"/>
    <w:rsid w:val="008D316D"/>
    <w:rsid w:val="008D4949"/>
    <w:rsid w:val="008D4FA7"/>
    <w:rsid w:val="008D5551"/>
    <w:rsid w:val="008D6055"/>
    <w:rsid w:val="008D7199"/>
    <w:rsid w:val="008E0646"/>
    <w:rsid w:val="008E1E69"/>
    <w:rsid w:val="008E207E"/>
    <w:rsid w:val="008E4505"/>
    <w:rsid w:val="008F2CD9"/>
    <w:rsid w:val="008F3210"/>
    <w:rsid w:val="008F4C14"/>
    <w:rsid w:val="008F54C9"/>
    <w:rsid w:val="008F5DAB"/>
    <w:rsid w:val="008F6448"/>
    <w:rsid w:val="008F6F2B"/>
    <w:rsid w:val="008F7080"/>
    <w:rsid w:val="008F708A"/>
    <w:rsid w:val="009001A8"/>
    <w:rsid w:val="009023DE"/>
    <w:rsid w:val="009033B2"/>
    <w:rsid w:val="00904765"/>
    <w:rsid w:val="009054B0"/>
    <w:rsid w:val="00906074"/>
    <w:rsid w:val="00906F74"/>
    <w:rsid w:val="009100BE"/>
    <w:rsid w:val="0091039F"/>
    <w:rsid w:val="009127A1"/>
    <w:rsid w:val="00913E34"/>
    <w:rsid w:val="009142A9"/>
    <w:rsid w:val="009153EB"/>
    <w:rsid w:val="009214B7"/>
    <w:rsid w:val="00921604"/>
    <w:rsid w:val="009226B1"/>
    <w:rsid w:val="00924965"/>
    <w:rsid w:val="009250F3"/>
    <w:rsid w:val="00926F4A"/>
    <w:rsid w:val="009307BB"/>
    <w:rsid w:val="00930C35"/>
    <w:rsid w:val="0093105A"/>
    <w:rsid w:val="009315F7"/>
    <w:rsid w:val="00932EB9"/>
    <w:rsid w:val="00933027"/>
    <w:rsid w:val="00933BF9"/>
    <w:rsid w:val="00935539"/>
    <w:rsid w:val="009355E0"/>
    <w:rsid w:val="00935F87"/>
    <w:rsid w:val="009363E4"/>
    <w:rsid w:val="00940382"/>
    <w:rsid w:val="0094056C"/>
    <w:rsid w:val="00940A5F"/>
    <w:rsid w:val="00945548"/>
    <w:rsid w:val="0094612E"/>
    <w:rsid w:val="009470EE"/>
    <w:rsid w:val="0094728F"/>
    <w:rsid w:val="009518E4"/>
    <w:rsid w:val="00952B35"/>
    <w:rsid w:val="009534C7"/>
    <w:rsid w:val="009566BD"/>
    <w:rsid w:val="00956FA3"/>
    <w:rsid w:val="0096052B"/>
    <w:rsid w:val="0096244E"/>
    <w:rsid w:val="0096296A"/>
    <w:rsid w:val="0096318E"/>
    <w:rsid w:val="00963F69"/>
    <w:rsid w:val="0096483D"/>
    <w:rsid w:val="009658BF"/>
    <w:rsid w:val="00965B85"/>
    <w:rsid w:val="009665EF"/>
    <w:rsid w:val="00973183"/>
    <w:rsid w:val="00973592"/>
    <w:rsid w:val="00973FCC"/>
    <w:rsid w:val="00974C74"/>
    <w:rsid w:val="009758C0"/>
    <w:rsid w:val="009760BF"/>
    <w:rsid w:val="0097723C"/>
    <w:rsid w:val="009808DD"/>
    <w:rsid w:val="009808FA"/>
    <w:rsid w:val="00982F19"/>
    <w:rsid w:val="0098361D"/>
    <w:rsid w:val="00983961"/>
    <w:rsid w:val="00987029"/>
    <w:rsid w:val="00987051"/>
    <w:rsid w:val="009870DD"/>
    <w:rsid w:val="00987BE2"/>
    <w:rsid w:val="009901A2"/>
    <w:rsid w:val="00990F6E"/>
    <w:rsid w:val="00991042"/>
    <w:rsid w:val="00991906"/>
    <w:rsid w:val="009919C9"/>
    <w:rsid w:val="00992554"/>
    <w:rsid w:val="00992920"/>
    <w:rsid w:val="00994DA0"/>
    <w:rsid w:val="00994F55"/>
    <w:rsid w:val="0099505C"/>
    <w:rsid w:val="00995AFE"/>
    <w:rsid w:val="00996F3E"/>
    <w:rsid w:val="00997E04"/>
    <w:rsid w:val="009A0E60"/>
    <w:rsid w:val="009A15B9"/>
    <w:rsid w:val="009A2CBC"/>
    <w:rsid w:val="009A325D"/>
    <w:rsid w:val="009A37C5"/>
    <w:rsid w:val="009A6042"/>
    <w:rsid w:val="009A6872"/>
    <w:rsid w:val="009A6A86"/>
    <w:rsid w:val="009A76D0"/>
    <w:rsid w:val="009A7D6D"/>
    <w:rsid w:val="009A7F60"/>
    <w:rsid w:val="009B0390"/>
    <w:rsid w:val="009B0FF5"/>
    <w:rsid w:val="009B1FB1"/>
    <w:rsid w:val="009B3902"/>
    <w:rsid w:val="009B39F5"/>
    <w:rsid w:val="009B4A15"/>
    <w:rsid w:val="009B4D8F"/>
    <w:rsid w:val="009B57CF"/>
    <w:rsid w:val="009C1132"/>
    <w:rsid w:val="009C1D10"/>
    <w:rsid w:val="009D137A"/>
    <w:rsid w:val="009D14B3"/>
    <w:rsid w:val="009D2D81"/>
    <w:rsid w:val="009D35CC"/>
    <w:rsid w:val="009D40AC"/>
    <w:rsid w:val="009D4B68"/>
    <w:rsid w:val="009D5A9F"/>
    <w:rsid w:val="009E07C0"/>
    <w:rsid w:val="009E1D2A"/>
    <w:rsid w:val="009E512D"/>
    <w:rsid w:val="009E53FD"/>
    <w:rsid w:val="009E5743"/>
    <w:rsid w:val="009E5981"/>
    <w:rsid w:val="009F122C"/>
    <w:rsid w:val="009F135B"/>
    <w:rsid w:val="009F1FB6"/>
    <w:rsid w:val="009F44B0"/>
    <w:rsid w:val="009F7EE6"/>
    <w:rsid w:val="00A003C7"/>
    <w:rsid w:val="00A01E4B"/>
    <w:rsid w:val="00A02507"/>
    <w:rsid w:val="00A03777"/>
    <w:rsid w:val="00A04B06"/>
    <w:rsid w:val="00A0516B"/>
    <w:rsid w:val="00A0666D"/>
    <w:rsid w:val="00A0683D"/>
    <w:rsid w:val="00A069BE"/>
    <w:rsid w:val="00A06CC9"/>
    <w:rsid w:val="00A074E7"/>
    <w:rsid w:val="00A07BB8"/>
    <w:rsid w:val="00A106B1"/>
    <w:rsid w:val="00A12DE8"/>
    <w:rsid w:val="00A139A8"/>
    <w:rsid w:val="00A13AC5"/>
    <w:rsid w:val="00A15BDF"/>
    <w:rsid w:val="00A15C46"/>
    <w:rsid w:val="00A15E7D"/>
    <w:rsid w:val="00A160B4"/>
    <w:rsid w:val="00A1673F"/>
    <w:rsid w:val="00A17322"/>
    <w:rsid w:val="00A17891"/>
    <w:rsid w:val="00A209FA"/>
    <w:rsid w:val="00A2149B"/>
    <w:rsid w:val="00A301BE"/>
    <w:rsid w:val="00A31755"/>
    <w:rsid w:val="00A3463A"/>
    <w:rsid w:val="00A351A2"/>
    <w:rsid w:val="00A356CF"/>
    <w:rsid w:val="00A35900"/>
    <w:rsid w:val="00A3695C"/>
    <w:rsid w:val="00A4030C"/>
    <w:rsid w:val="00A41C4D"/>
    <w:rsid w:val="00A42E6C"/>
    <w:rsid w:val="00A44329"/>
    <w:rsid w:val="00A44C01"/>
    <w:rsid w:val="00A45008"/>
    <w:rsid w:val="00A464AC"/>
    <w:rsid w:val="00A51839"/>
    <w:rsid w:val="00A52D44"/>
    <w:rsid w:val="00A5378F"/>
    <w:rsid w:val="00A56ADD"/>
    <w:rsid w:val="00A56F47"/>
    <w:rsid w:val="00A63775"/>
    <w:rsid w:val="00A63994"/>
    <w:rsid w:val="00A6406E"/>
    <w:rsid w:val="00A66BE5"/>
    <w:rsid w:val="00A67234"/>
    <w:rsid w:val="00A67432"/>
    <w:rsid w:val="00A679F4"/>
    <w:rsid w:val="00A70EE9"/>
    <w:rsid w:val="00A71985"/>
    <w:rsid w:val="00A71AF6"/>
    <w:rsid w:val="00A71D31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85A32"/>
    <w:rsid w:val="00A87F27"/>
    <w:rsid w:val="00A903EF"/>
    <w:rsid w:val="00A90CEC"/>
    <w:rsid w:val="00A9151F"/>
    <w:rsid w:val="00A91AA1"/>
    <w:rsid w:val="00A9228A"/>
    <w:rsid w:val="00A926F3"/>
    <w:rsid w:val="00A9295A"/>
    <w:rsid w:val="00A95F64"/>
    <w:rsid w:val="00A961F6"/>
    <w:rsid w:val="00A97DB7"/>
    <w:rsid w:val="00A97EDF"/>
    <w:rsid w:val="00AA0229"/>
    <w:rsid w:val="00AA1182"/>
    <w:rsid w:val="00AA15CF"/>
    <w:rsid w:val="00AA2C75"/>
    <w:rsid w:val="00AA3213"/>
    <w:rsid w:val="00AA3442"/>
    <w:rsid w:val="00AA443B"/>
    <w:rsid w:val="00AA4CB7"/>
    <w:rsid w:val="00AA66DD"/>
    <w:rsid w:val="00AA6A45"/>
    <w:rsid w:val="00AB03A7"/>
    <w:rsid w:val="00AB15E8"/>
    <w:rsid w:val="00AB1C29"/>
    <w:rsid w:val="00AB1EE5"/>
    <w:rsid w:val="00AB32A9"/>
    <w:rsid w:val="00AB38AE"/>
    <w:rsid w:val="00AB4509"/>
    <w:rsid w:val="00AB48D3"/>
    <w:rsid w:val="00AB56D3"/>
    <w:rsid w:val="00AC0647"/>
    <w:rsid w:val="00AC1466"/>
    <w:rsid w:val="00AC16B9"/>
    <w:rsid w:val="00AC3A62"/>
    <w:rsid w:val="00AC3F38"/>
    <w:rsid w:val="00AC43D0"/>
    <w:rsid w:val="00AC50DE"/>
    <w:rsid w:val="00AC6FEE"/>
    <w:rsid w:val="00AC7858"/>
    <w:rsid w:val="00AC79AA"/>
    <w:rsid w:val="00AD06B7"/>
    <w:rsid w:val="00AD0EE3"/>
    <w:rsid w:val="00AD21C4"/>
    <w:rsid w:val="00AD251B"/>
    <w:rsid w:val="00AD2EA4"/>
    <w:rsid w:val="00AD3240"/>
    <w:rsid w:val="00AD42F1"/>
    <w:rsid w:val="00AD47F1"/>
    <w:rsid w:val="00AD5479"/>
    <w:rsid w:val="00AE028C"/>
    <w:rsid w:val="00AE2885"/>
    <w:rsid w:val="00AE3BD0"/>
    <w:rsid w:val="00AE4D72"/>
    <w:rsid w:val="00AE54E7"/>
    <w:rsid w:val="00AE620A"/>
    <w:rsid w:val="00AE691A"/>
    <w:rsid w:val="00AE73D4"/>
    <w:rsid w:val="00AE7DE9"/>
    <w:rsid w:val="00AF1226"/>
    <w:rsid w:val="00AF3241"/>
    <w:rsid w:val="00AF34B4"/>
    <w:rsid w:val="00AF3BED"/>
    <w:rsid w:val="00AF3FE7"/>
    <w:rsid w:val="00AF4554"/>
    <w:rsid w:val="00AF49C4"/>
    <w:rsid w:val="00AF4D51"/>
    <w:rsid w:val="00AF52C3"/>
    <w:rsid w:val="00AF6142"/>
    <w:rsid w:val="00B00DC2"/>
    <w:rsid w:val="00B01E0A"/>
    <w:rsid w:val="00B01ED3"/>
    <w:rsid w:val="00B02530"/>
    <w:rsid w:val="00B02E8E"/>
    <w:rsid w:val="00B039E1"/>
    <w:rsid w:val="00B12D17"/>
    <w:rsid w:val="00B1342F"/>
    <w:rsid w:val="00B13622"/>
    <w:rsid w:val="00B13A5E"/>
    <w:rsid w:val="00B16057"/>
    <w:rsid w:val="00B166D0"/>
    <w:rsid w:val="00B16728"/>
    <w:rsid w:val="00B17E58"/>
    <w:rsid w:val="00B17EFD"/>
    <w:rsid w:val="00B20210"/>
    <w:rsid w:val="00B207FB"/>
    <w:rsid w:val="00B21C72"/>
    <w:rsid w:val="00B21DD4"/>
    <w:rsid w:val="00B21E5E"/>
    <w:rsid w:val="00B22B87"/>
    <w:rsid w:val="00B24CB1"/>
    <w:rsid w:val="00B2509A"/>
    <w:rsid w:val="00B26A77"/>
    <w:rsid w:val="00B30A4E"/>
    <w:rsid w:val="00B30C7C"/>
    <w:rsid w:val="00B31DFD"/>
    <w:rsid w:val="00B32965"/>
    <w:rsid w:val="00B35C17"/>
    <w:rsid w:val="00B366DC"/>
    <w:rsid w:val="00B37153"/>
    <w:rsid w:val="00B37A0B"/>
    <w:rsid w:val="00B37A8A"/>
    <w:rsid w:val="00B40F70"/>
    <w:rsid w:val="00B41643"/>
    <w:rsid w:val="00B417EF"/>
    <w:rsid w:val="00B426CA"/>
    <w:rsid w:val="00B43352"/>
    <w:rsid w:val="00B43C8A"/>
    <w:rsid w:val="00B46668"/>
    <w:rsid w:val="00B46EA0"/>
    <w:rsid w:val="00B52B9E"/>
    <w:rsid w:val="00B53A5E"/>
    <w:rsid w:val="00B53E2A"/>
    <w:rsid w:val="00B53F72"/>
    <w:rsid w:val="00B545D4"/>
    <w:rsid w:val="00B56C1E"/>
    <w:rsid w:val="00B57EC5"/>
    <w:rsid w:val="00B60568"/>
    <w:rsid w:val="00B62CAB"/>
    <w:rsid w:val="00B6453F"/>
    <w:rsid w:val="00B6518F"/>
    <w:rsid w:val="00B6687D"/>
    <w:rsid w:val="00B67F84"/>
    <w:rsid w:val="00B70A3A"/>
    <w:rsid w:val="00B70C26"/>
    <w:rsid w:val="00B7239B"/>
    <w:rsid w:val="00B72D7C"/>
    <w:rsid w:val="00B734CB"/>
    <w:rsid w:val="00B75B25"/>
    <w:rsid w:val="00B766EC"/>
    <w:rsid w:val="00B8414C"/>
    <w:rsid w:val="00B8467B"/>
    <w:rsid w:val="00B84C87"/>
    <w:rsid w:val="00B86BE6"/>
    <w:rsid w:val="00B86F88"/>
    <w:rsid w:val="00B87992"/>
    <w:rsid w:val="00B87FAD"/>
    <w:rsid w:val="00B90942"/>
    <w:rsid w:val="00B90BEF"/>
    <w:rsid w:val="00B912B7"/>
    <w:rsid w:val="00B9264D"/>
    <w:rsid w:val="00B94E2E"/>
    <w:rsid w:val="00B958CC"/>
    <w:rsid w:val="00B960A0"/>
    <w:rsid w:val="00B97651"/>
    <w:rsid w:val="00BA1597"/>
    <w:rsid w:val="00BA1E4B"/>
    <w:rsid w:val="00BA3609"/>
    <w:rsid w:val="00BA6E0B"/>
    <w:rsid w:val="00BB2BF7"/>
    <w:rsid w:val="00BB3022"/>
    <w:rsid w:val="00BC1555"/>
    <w:rsid w:val="00BC1886"/>
    <w:rsid w:val="00BC1B5B"/>
    <w:rsid w:val="00BC4265"/>
    <w:rsid w:val="00BC46A0"/>
    <w:rsid w:val="00BC4729"/>
    <w:rsid w:val="00BC604F"/>
    <w:rsid w:val="00BC62FB"/>
    <w:rsid w:val="00BC72F6"/>
    <w:rsid w:val="00BC7475"/>
    <w:rsid w:val="00BD16B2"/>
    <w:rsid w:val="00BD1772"/>
    <w:rsid w:val="00BD433C"/>
    <w:rsid w:val="00BD47D9"/>
    <w:rsid w:val="00BD5A25"/>
    <w:rsid w:val="00BD5D83"/>
    <w:rsid w:val="00BD661E"/>
    <w:rsid w:val="00BD6E08"/>
    <w:rsid w:val="00BD760A"/>
    <w:rsid w:val="00BE007F"/>
    <w:rsid w:val="00BE1369"/>
    <w:rsid w:val="00BE259B"/>
    <w:rsid w:val="00BE30F3"/>
    <w:rsid w:val="00BE4256"/>
    <w:rsid w:val="00BE4F0D"/>
    <w:rsid w:val="00BE6A8A"/>
    <w:rsid w:val="00BE6E7B"/>
    <w:rsid w:val="00BE7A74"/>
    <w:rsid w:val="00BF0EA2"/>
    <w:rsid w:val="00BF1CD8"/>
    <w:rsid w:val="00BF3AC0"/>
    <w:rsid w:val="00BF5158"/>
    <w:rsid w:val="00BF547E"/>
    <w:rsid w:val="00BF78F2"/>
    <w:rsid w:val="00C003DF"/>
    <w:rsid w:val="00C01E06"/>
    <w:rsid w:val="00C028A0"/>
    <w:rsid w:val="00C04111"/>
    <w:rsid w:val="00C10C24"/>
    <w:rsid w:val="00C11910"/>
    <w:rsid w:val="00C11BD6"/>
    <w:rsid w:val="00C12ED9"/>
    <w:rsid w:val="00C1428B"/>
    <w:rsid w:val="00C143D9"/>
    <w:rsid w:val="00C161A8"/>
    <w:rsid w:val="00C16C73"/>
    <w:rsid w:val="00C173FA"/>
    <w:rsid w:val="00C1776B"/>
    <w:rsid w:val="00C20CCC"/>
    <w:rsid w:val="00C20D6B"/>
    <w:rsid w:val="00C223F7"/>
    <w:rsid w:val="00C22733"/>
    <w:rsid w:val="00C237FE"/>
    <w:rsid w:val="00C23901"/>
    <w:rsid w:val="00C239BA"/>
    <w:rsid w:val="00C252AE"/>
    <w:rsid w:val="00C257E6"/>
    <w:rsid w:val="00C27559"/>
    <w:rsid w:val="00C3095F"/>
    <w:rsid w:val="00C33FD7"/>
    <w:rsid w:val="00C33FDE"/>
    <w:rsid w:val="00C41ED6"/>
    <w:rsid w:val="00C42B9F"/>
    <w:rsid w:val="00C43D10"/>
    <w:rsid w:val="00C446C8"/>
    <w:rsid w:val="00C47291"/>
    <w:rsid w:val="00C47359"/>
    <w:rsid w:val="00C501E5"/>
    <w:rsid w:val="00C50CDE"/>
    <w:rsid w:val="00C53901"/>
    <w:rsid w:val="00C56F27"/>
    <w:rsid w:val="00C606BA"/>
    <w:rsid w:val="00C6150D"/>
    <w:rsid w:val="00C626DF"/>
    <w:rsid w:val="00C661E9"/>
    <w:rsid w:val="00C66780"/>
    <w:rsid w:val="00C66A00"/>
    <w:rsid w:val="00C6735F"/>
    <w:rsid w:val="00C70992"/>
    <w:rsid w:val="00C710C4"/>
    <w:rsid w:val="00C71589"/>
    <w:rsid w:val="00C71690"/>
    <w:rsid w:val="00C735E0"/>
    <w:rsid w:val="00C73B66"/>
    <w:rsid w:val="00C73E96"/>
    <w:rsid w:val="00C76FC4"/>
    <w:rsid w:val="00C77402"/>
    <w:rsid w:val="00C82076"/>
    <w:rsid w:val="00C879B8"/>
    <w:rsid w:val="00C90317"/>
    <w:rsid w:val="00C9330C"/>
    <w:rsid w:val="00C9472B"/>
    <w:rsid w:val="00C94DDE"/>
    <w:rsid w:val="00CA02B6"/>
    <w:rsid w:val="00CA2546"/>
    <w:rsid w:val="00CA2982"/>
    <w:rsid w:val="00CA2C19"/>
    <w:rsid w:val="00CA4463"/>
    <w:rsid w:val="00CA4B48"/>
    <w:rsid w:val="00CA5C9A"/>
    <w:rsid w:val="00CA6F3C"/>
    <w:rsid w:val="00CA743E"/>
    <w:rsid w:val="00CA7E21"/>
    <w:rsid w:val="00CB011B"/>
    <w:rsid w:val="00CB0481"/>
    <w:rsid w:val="00CB0876"/>
    <w:rsid w:val="00CB0D27"/>
    <w:rsid w:val="00CB11FF"/>
    <w:rsid w:val="00CB1E19"/>
    <w:rsid w:val="00CB27B0"/>
    <w:rsid w:val="00CB28F5"/>
    <w:rsid w:val="00CB47B7"/>
    <w:rsid w:val="00CB6534"/>
    <w:rsid w:val="00CC04B8"/>
    <w:rsid w:val="00CC0E20"/>
    <w:rsid w:val="00CC1B39"/>
    <w:rsid w:val="00CC1C9F"/>
    <w:rsid w:val="00CC3D1F"/>
    <w:rsid w:val="00CC70F6"/>
    <w:rsid w:val="00CD0E86"/>
    <w:rsid w:val="00CD1821"/>
    <w:rsid w:val="00CD3E72"/>
    <w:rsid w:val="00CD467D"/>
    <w:rsid w:val="00CD591D"/>
    <w:rsid w:val="00CD66A8"/>
    <w:rsid w:val="00CD6885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0753"/>
    <w:rsid w:val="00CF2583"/>
    <w:rsid w:val="00CF2DC5"/>
    <w:rsid w:val="00CF3FC3"/>
    <w:rsid w:val="00CF41EC"/>
    <w:rsid w:val="00CF4BA9"/>
    <w:rsid w:val="00CF57D3"/>
    <w:rsid w:val="00CF7622"/>
    <w:rsid w:val="00D019B9"/>
    <w:rsid w:val="00D02013"/>
    <w:rsid w:val="00D029E7"/>
    <w:rsid w:val="00D03770"/>
    <w:rsid w:val="00D03C3C"/>
    <w:rsid w:val="00D041D6"/>
    <w:rsid w:val="00D048C9"/>
    <w:rsid w:val="00D04A43"/>
    <w:rsid w:val="00D05B5E"/>
    <w:rsid w:val="00D064B2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45D2"/>
    <w:rsid w:val="00D252A1"/>
    <w:rsid w:val="00D259E2"/>
    <w:rsid w:val="00D2690D"/>
    <w:rsid w:val="00D277D2"/>
    <w:rsid w:val="00D30ECD"/>
    <w:rsid w:val="00D31410"/>
    <w:rsid w:val="00D3220A"/>
    <w:rsid w:val="00D32434"/>
    <w:rsid w:val="00D3328A"/>
    <w:rsid w:val="00D3328F"/>
    <w:rsid w:val="00D354ED"/>
    <w:rsid w:val="00D35E7F"/>
    <w:rsid w:val="00D36E95"/>
    <w:rsid w:val="00D37B32"/>
    <w:rsid w:val="00D42C18"/>
    <w:rsid w:val="00D443E8"/>
    <w:rsid w:val="00D44FC7"/>
    <w:rsid w:val="00D508AA"/>
    <w:rsid w:val="00D50F78"/>
    <w:rsid w:val="00D512AB"/>
    <w:rsid w:val="00D53332"/>
    <w:rsid w:val="00D5413D"/>
    <w:rsid w:val="00D5550A"/>
    <w:rsid w:val="00D56BF7"/>
    <w:rsid w:val="00D57300"/>
    <w:rsid w:val="00D6162C"/>
    <w:rsid w:val="00D616A6"/>
    <w:rsid w:val="00D617C5"/>
    <w:rsid w:val="00D63022"/>
    <w:rsid w:val="00D655CE"/>
    <w:rsid w:val="00D65DAA"/>
    <w:rsid w:val="00D705B5"/>
    <w:rsid w:val="00D755AA"/>
    <w:rsid w:val="00D772B4"/>
    <w:rsid w:val="00D77F29"/>
    <w:rsid w:val="00D80456"/>
    <w:rsid w:val="00D80A11"/>
    <w:rsid w:val="00D816F8"/>
    <w:rsid w:val="00D845AF"/>
    <w:rsid w:val="00D8536D"/>
    <w:rsid w:val="00D855B4"/>
    <w:rsid w:val="00D87260"/>
    <w:rsid w:val="00D878B8"/>
    <w:rsid w:val="00D90675"/>
    <w:rsid w:val="00D92827"/>
    <w:rsid w:val="00D94F92"/>
    <w:rsid w:val="00D95D7B"/>
    <w:rsid w:val="00D96D26"/>
    <w:rsid w:val="00D978C8"/>
    <w:rsid w:val="00D97F49"/>
    <w:rsid w:val="00DA1DA7"/>
    <w:rsid w:val="00DA28EA"/>
    <w:rsid w:val="00DA641B"/>
    <w:rsid w:val="00DA6500"/>
    <w:rsid w:val="00DB128B"/>
    <w:rsid w:val="00DB1A74"/>
    <w:rsid w:val="00DB20FA"/>
    <w:rsid w:val="00DB2575"/>
    <w:rsid w:val="00DB2F63"/>
    <w:rsid w:val="00DB519F"/>
    <w:rsid w:val="00DB659C"/>
    <w:rsid w:val="00DB66EF"/>
    <w:rsid w:val="00DB6DCF"/>
    <w:rsid w:val="00DB7645"/>
    <w:rsid w:val="00DB7748"/>
    <w:rsid w:val="00DB7C6F"/>
    <w:rsid w:val="00DC1659"/>
    <w:rsid w:val="00DC244A"/>
    <w:rsid w:val="00DC39F6"/>
    <w:rsid w:val="00DC3D51"/>
    <w:rsid w:val="00DC4034"/>
    <w:rsid w:val="00DC404F"/>
    <w:rsid w:val="00DC4BF0"/>
    <w:rsid w:val="00DC5174"/>
    <w:rsid w:val="00DC518D"/>
    <w:rsid w:val="00DC598A"/>
    <w:rsid w:val="00DC5CF9"/>
    <w:rsid w:val="00DC6D68"/>
    <w:rsid w:val="00DC741B"/>
    <w:rsid w:val="00DC7482"/>
    <w:rsid w:val="00DC7652"/>
    <w:rsid w:val="00DD0292"/>
    <w:rsid w:val="00DD0845"/>
    <w:rsid w:val="00DD1FCB"/>
    <w:rsid w:val="00DD20EB"/>
    <w:rsid w:val="00DD2BDA"/>
    <w:rsid w:val="00DD39E4"/>
    <w:rsid w:val="00DD468E"/>
    <w:rsid w:val="00DD4CED"/>
    <w:rsid w:val="00DD6496"/>
    <w:rsid w:val="00DD6F42"/>
    <w:rsid w:val="00DE017D"/>
    <w:rsid w:val="00DE4836"/>
    <w:rsid w:val="00DE488E"/>
    <w:rsid w:val="00DE5161"/>
    <w:rsid w:val="00DE5329"/>
    <w:rsid w:val="00DE5601"/>
    <w:rsid w:val="00DE75B9"/>
    <w:rsid w:val="00DF166C"/>
    <w:rsid w:val="00DF3B7E"/>
    <w:rsid w:val="00DF4880"/>
    <w:rsid w:val="00DF57FE"/>
    <w:rsid w:val="00DF6396"/>
    <w:rsid w:val="00DF64AB"/>
    <w:rsid w:val="00DF6E44"/>
    <w:rsid w:val="00E002AE"/>
    <w:rsid w:val="00E017EC"/>
    <w:rsid w:val="00E02040"/>
    <w:rsid w:val="00E02805"/>
    <w:rsid w:val="00E02975"/>
    <w:rsid w:val="00E02FE9"/>
    <w:rsid w:val="00E06455"/>
    <w:rsid w:val="00E06E8E"/>
    <w:rsid w:val="00E10113"/>
    <w:rsid w:val="00E13745"/>
    <w:rsid w:val="00E14733"/>
    <w:rsid w:val="00E1576A"/>
    <w:rsid w:val="00E15C68"/>
    <w:rsid w:val="00E15DD2"/>
    <w:rsid w:val="00E1690E"/>
    <w:rsid w:val="00E16CC9"/>
    <w:rsid w:val="00E170B4"/>
    <w:rsid w:val="00E20DC0"/>
    <w:rsid w:val="00E22A36"/>
    <w:rsid w:val="00E22EC4"/>
    <w:rsid w:val="00E24554"/>
    <w:rsid w:val="00E258AC"/>
    <w:rsid w:val="00E25BD5"/>
    <w:rsid w:val="00E26865"/>
    <w:rsid w:val="00E31428"/>
    <w:rsid w:val="00E3196E"/>
    <w:rsid w:val="00E31CA3"/>
    <w:rsid w:val="00E31E4A"/>
    <w:rsid w:val="00E32593"/>
    <w:rsid w:val="00E3275B"/>
    <w:rsid w:val="00E33494"/>
    <w:rsid w:val="00E3666A"/>
    <w:rsid w:val="00E36CCA"/>
    <w:rsid w:val="00E40F4A"/>
    <w:rsid w:val="00E424FE"/>
    <w:rsid w:val="00E43764"/>
    <w:rsid w:val="00E44027"/>
    <w:rsid w:val="00E44204"/>
    <w:rsid w:val="00E4428D"/>
    <w:rsid w:val="00E4449E"/>
    <w:rsid w:val="00E446AE"/>
    <w:rsid w:val="00E44D14"/>
    <w:rsid w:val="00E459D6"/>
    <w:rsid w:val="00E47F4E"/>
    <w:rsid w:val="00E505E3"/>
    <w:rsid w:val="00E50D02"/>
    <w:rsid w:val="00E51674"/>
    <w:rsid w:val="00E51F11"/>
    <w:rsid w:val="00E526D9"/>
    <w:rsid w:val="00E5331D"/>
    <w:rsid w:val="00E54824"/>
    <w:rsid w:val="00E6047D"/>
    <w:rsid w:val="00E607E4"/>
    <w:rsid w:val="00E617FA"/>
    <w:rsid w:val="00E62B72"/>
    <w:rsid w:val="00E62D9B"/>
    <w:rsid w:val="00E62F01"/>
    <w:rsid w:val="00E64363"/>
    <w:rsid w:val="00E66297"/>
    <w:rsid w:val="00E668AC"/>
    <w:rsid w:val="00E669B8"/>
    <w:rsid w:val="00E66EC9"/>
    <w:rsid w:val="00E67DDF"/>
    <w:rsid w:val="00E70E5A"/>
    <w:rsid w:val="00E71965"/>
    <w:rsid w:val="00E72696"/>
    <w:rsid w:val="00E7376A"/>
    <w:rsid w:val="00E73DD1"/>
    <w:rsid w:val="00E75AF7"/>
    <w:rsid w:val="00E77756"/>
    <w:rsid w:val="00E77B6F"/>
    <w:rsid w:val="00E77F31"/>
    <w:rsid w:val="00E80001"/>
    <w:rsid w:val="00E801D8"/>
    <w:rsid w:val="00E816D5"/>
    <w:rsid w:val="00E81FBA"/>
    <w:rsid w:val="00E8372C"/>
    <w:rsid w:val="00E84152"/>
    <w:rsid w:val="00E848B6"/>
    <w:rsid w:val="00E85B64"/>
    <w:rsid w:val="00E862BC"/>
    <w:rsid w:val="00E86696"/>
    <w:rsid w:val="00E93348"/>
    <w:rsid w:val="00E94CAA"/>
    <w:rsid w:val="00E952FD"/>
    <w:rsid w:val="00EA0140"/>
    <w:rsid w:val="00EA2069"/>
    <w:rsid w:val="00EA33BD"/>
    <w:rsid w:val="00EA52CE"/>
    <w:rsid w:val="00EA63D4"/>
    <w:rsid w:val="00EB12AD"/>
    <w:rsid w:val="00EB2FB3"/>
    <w:rsid w:val="00EB3D9A"/>
    <w:rsid w:val="00EB3DDD"/>
    <w:rsid w:val="00EB3E4F"/>
    <w:rsid w:val="00EB4773"/>
    <w:rsid w:val="00EB5639"/>
    <w:rsid w:val="00EC045B"/>
    <w:rsid w:val="00EC1407"/>
    <w:rsid w:val="00EC2F26"/>
    <w:rsid w:val="00EC4FCB"/>
    <w:rsid w:val="00EC57DA"/>
    <w:rsid w:val="00EC60F7"/>
    <w:rsid w:val="00EC6FF5"/>
    <w:rsid w:val="00ED1097"/>
    <w:rsid w:val="00ED125F"/>
    <w:rsid w:val="00ED1F4C"/>
    <w:rsid w:val="00ED246C"/>
    <w:rsid w:val="00ED2623"/>
    <w:rsid w:val="00ED3867"/>
    <w:rsid w:val="00ED3BEE"/>
    <w:rsid w:val="00ED5333"/>
    <w:rsid w:val="00ED5A7D"/>
    <w:rsid w:val="00ED5CC2"/>
    <w:rsid w:val="00ED6D05"/>
    <w:rsid w:val="00ED6D5C"/>
    <w:rsid w:val="00ED7F9C"/>
    <w:rsid w:val="00EE1F88"/>
    <w:rsid w:val="00EE325D"/>
    <w:rsid w:val="00EE53C4"/>
    <w:rsid w:val="00EE553B"/>
    <w:rsid w:val="00EE5F80"/>
    <w:rsid w:val="00EE6A38"/>
    <w:rsid w:val="00EE75E5"/>
    <w:rsid w:val="00EE7E41"/>
    <w:rsid w:val="00EF0F05"/>
    <w:rsid w:val="00EF2D29"/>
    <w:rsid w:val="00EF469E"/>
    <w:rsid w:val="00EF4913"/>
    <w:rsid w:val="00EF4E49"/>
    <w:rsid w:val="00EF62A3"/>
    <w:rsid w:val="00EF7142"/>
    <w:rsid w:val="00F00670"/>
    <w:rsid w:val="00F02D83"/>
    <w:rsid w:val="00F05356"/>
    <w:rsid w:val="00F058F4"/>
    <w:rsid w:val="00F05C08"/>
    <w:rsid w:val="00F071B9"/>
    <w:rsid w:val="00F103D7"/>
    <w:rsid w:val="00F10482"/>
    <w:rsid w:val="00F10973"/>
    <w:rsid w:val="00F11861"/>
    <w:rsid w:val="00F1249A"/>
    <w:rsid w:val="00F1252F"/>
    <w:rsid w:val="00F136A6"/>
    <w:rsid w:val="00F13710"/>
    <w:rsid w:val="00F1373A"/>
    <w:rsid w:val="00F1486F"/>
    <w:rsid w:val="00F1639A"/>
    <w:rsid w:val="00F16DF3"/>
    <w:rsid w:val="00F201A9"/>
    <w:rsid w:val="00F22E1F"/>
    <w:rsid w:val="00F2314A"/>
    <w:rsid w:val="00F23D63"/>
    <w:rsid w:val="00F246C4"/>
    <w:rsid w:val="00F2507A"/>
    <w:rsid w:val="00F25616"/>
    <w:rsid w:val="00F26A49"/>
    <w:rsid w:val="00F26F22"/>
    <w:rsid w:val="00F271EA"/>
    <w:rsid w:val="00F301DE"/>
    <w:rsid w:val="00F30660"/>
    <w:rsid w:val="00F30B97"/>
    <w:rsid w:val="00F31AC6"/>
    <w:rsid w:val="00F32946"/>
    <w:rsid w:val="00F341F4"/>
    <w:rsid w:val="00F34DF6"/>
    <w:rsid w:val="00F351E1"/>
    <w:rsid w:val="00F35B3D"/>
    <w:rsid w:val="00F36024"/>
    <w:rsid w:val="00F367CB"/>
    <w:rsid w:val="00F36846"/>
    <w:rsid w:val="00F36870"/>
    <w:rsid w:val="00F37FE7"/>
    <w:rsid w:val="00F42016"/>
    <w:rsid w:val="00F45E6D"/>
    <w:rsid w:val="00F4644F"/>
    <w:rsid w:val="00F47C51"/>
    <w:rsid w:val="00F50069"/>
    <w:rsid w:val="00F5164C"/>
    <w:rsid w:val="00F52BF2"/>
    <w:rsid w:val="00F53649"/>
    <w:rsid w:val="00F53AE4"/>
    <w:rsid w:val="00F53D34"/>
    <w:rsid w:val="00F57DF3"/>
    <w:rsid w:val="00F60D33"/>
    <w:rsid w:val="00F63B81"/>
    <w:rsid w:val="00F6498B"/>
    <w:rsid w:val="00F663B8"/>
    <w:rsid w:val="00F67218"/>
    <w:rsid w:val="00F700DD"/>
    <w:rsid w:val="00F70D1A"/>
    <w:rsid w:val="00F70D85"/>
    <w:rsid w:val="00F70EAC"/>
    <w:rsid w:val="00F7162A"/>
    <w:rsid w:val="00F73116"/>
    <w:rsid w:val="00F73585"/>
    <w:rsid w:val="00F73969"/>
    <w:rsid w:val="00F73CDC"/>
    <w:rsid w:val="00F74CC4"/>
    <w:rsid w:val="00F75AD9"/>
    <w:rsid w:val="00F76E9D"/>
    <w:rsid w:val="00F77EC4"/>
    <w:rsid w:val="00F8104B"/>
    <w:rsid w:val="00F811A8"/>
    <w:rsid w:val="00F817CD"/>
    <w:rsid w:val="00F85F1D"/>
    <w:rsid w:val="00F87337"/>
    <w:rsid w:val="00F926E9"/>
    <w:rsid w:val="00F9313B"/>
    <w:rsid w:val="00F939AF"/>
    <w:rsid w:val="00F943D5"/>
    <w:rsid w:val="00F945F4"/>
    <w:rsid w:val="00F9487F"/>
    <w:rsid w:val="00F94A29"/>
    <w:rsid w:val="00F95D73"/>
    <w:rsid w:val="00FA1550"/>
    <w:rsid w:val="00FA32B6"/>
    <w:rsid w:val="00FA38AB"/>
    <w:rsid w:val="00FA4DD6"/>
    <w:rsid w:val="00FA58BA"/>
    <w:rsid w:val="00FA6059"/>
    <w:rsid w:val="00FA6AFA"/>
    <w:rsid w:val="00FB2ECC"/>
    <w:rsid w:val="00FB334C"/>
    <w:rsid w:val="00FB4DA0"/>
    <w:rsid w:val="00FB5103"/>
    <w:rsid w:val="00FB7803"/>
    <w:rsid w:val="00FC010F"/>
    <w:rsid w:val="00FC012C"/>
    <w:rsid w:val="00FC0414"/>
    <w:rsid w:val="00FC3A3F"/>
    <w:rsid w:val="00FC474C"/>
    <w:rsid w:val="00FC4C03"/>
    <w:rsid w:val="00FC5E2B"/>
    <w:rsid w:val="00FC6F39"/>
    <w:rsid w:val="00FC6FAC"/>
    <w:rsid w:val="00FD0B25"/>
    <w:rsid w:val="00FD137D"/>
    <w:rsid w:val="00FD2163"/>
    <w:rsid w:val="00FD3017"/>
    <w:rsid w:val="00FD384C"/>
    <w:rsid w:val="00FD3B20"/>
    <w:rsid w:val="00FD3DA4"/>
    <w:rsid w:val="00FD4E26"/>
    <w:rsid w:val="00FD56E3"/>
    <w:rsid w:val="00FD6905"/>
    <w:rsid w:val="00FD69CD"/>
    <w:rsid w:val="00FE0403"/>
    <w:rsid w:val="00FE0F7E"/>
    <w:rsid w:val="00FE1A74"/>
    <w:rsid w:val="00FE2B5D"/>
    <w:rsid w:val="00FE40C4"/>
    <w:rsid w:val="00FE556E"/>
    <w:rsid w:val="00FE5A1C"/>
    <w:rsid w:val="00FE670E"/>
    <w:rsid w:val="00FF0C7B"/>
    <w:rsid w:val="00FF1A75"/>
    <w:rsid w:val="00FF638B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  <o:rules v:ext="edit">
        <o:r id="V:Rule1" type="connector" idref="#_s1029">
          <o:proxy start="" idref="#_s1037" connectloc="1"/>
          <o:proxy end="" idref="#_s1033" connectloc="2"/>
        </o:r>
        <o:r id="V:Rule2" type="connector" idref="#_s1031">
          <o:proxy start="" idref="#_s1035" connectloc="1"/>
          <o:proxy end="" idref="#_s1033" connectloc="2"/>
        </o:r>
        <o:r id="V:Rule3" type="connector" idref="#_s1032"/>
        <o:r id="V:Rule4" type="connector" idref="#_s1030">
          <o:proxy start="" idref="#_s1036" connectloc="1"/>
          <o:proxy end="" idref="#_s103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paragraph" w:styleId="ad">
    <w:name w:val="caption"/>
    <w:basedOn w:val="a"/>
    <w:next w:val="a"/>
    <w:unhideWhenUsed/>
    <w:qFormat/>
    <w:locked/>
    <w:rsid w:val="007D41B7"/>
    <w:pPr>
      <w:spacing w:line="240" w:lineRule="auto"/>
    </w:pPr>
    <w:rPr>
      <w:b/>
      <w:bCs/>
      <w:color w:val="629DD1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  <w:style w:type="character" w:styleId="ac">
    <w:name w:val="Emphasis"/>
    <w:basedOn w:val="a0"/>
    <w:uiPriority w:val="20"/>
    <w:qFormat/>
    <w:locked/>
    <w:rsid w:val="00DF64AB"/>
    <w:rPr>
      <w:i/>
      <w:iCs/>
    </w:rPr>
  </w:style>
  <w:style w:type="paragraph" w:styleId="ad">
    <w:name w:val="caption"/>
    <w:basedOn w:val="a"/>
    <w:next w:val="a"/>
    <w:unhideWhenUsed/>
    <w:qFormat/>
    <w:locked/>
    <w:rsid w:val="007D41B7"/>
    <w:pPr>
      <w:spacing w:line="240" w:lineRule="auto"/>
    </w:pPr>
    <w:rPr>
      <w:b/>
      <w:bCs/>
      <w:color w:val="629DD1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chart" Target="charts/chart4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10" Type="http://schemas.openxmlformats.org/officeDocument/2006/relationships/chart" Target="charts/chart2.xml"/><Relationship Id="rId19" Type="http://schemas.openxmlformats.org/officeDocument/2006/relationships/diagramColors" Target="diagrams/colors2.xml"/><Relationship Id="rId31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800"/>
              <a:t>Динаміка дохідної частини  бюджету
</a:t>
            </a:r>
          </a:p>
        </c:rich>
      </c:tx>
      <c:layout>
        <c:manualLayout>
          <c:xMode val="edge"/>
          <c:yMode val="edge"/>
          <c:x val="0.16160242251810444"/>
          <c:y val="3.695150115473441E-2"/>
        </c:manualLayout>
      </c:layout>
      <c:overlay val="0"/>
      <c:spPr>
        <a:noFill/>
        <a:ln w="21294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58290594024399E-2"/>
          <c:y val="0.23391342825795736"/>
          <c:w val="0.9633981806156956"/>
          <c:h val="0.703987567343555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Податки, збори та інші платежі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672090711323525E-2"/>
                  <c:y val="-2.9161882323764647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+mn-lt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  <a:latin typeface="+mn-lt"/>
                      </a:rPr>
                      <a:t>Податки, збори та інші платежі               52486,7 тис.грн.</a:t>
                    </a:r>
                    <a:endParaRPr lang="ru-RU">
                      <a:latin typeface="+mn-lt"/>
                    </a:endParaRPr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6309819434218898E-2"/>
                  <c:y val="-3.7392785486109847E-3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+mn-lt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  <a:latin typeface="+mn-lt"/>
                      </a:rPr>
                      <a:t>Податки, збори та інші платежі              60773,3 тис.грн.</a:t>
                    </a:r>
                    <a:endParaRPr lang="ru-RU"/>
                  </a:p>
                </c:rich>
              </c:tx>
              <c:spPr>
                <a:noFill/>
                <a:ln w="21294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1294"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rgbClr val="002060"/>
                    </a:solidFill>
                    <a:latin typeface="+mn-lt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півріччя 2020 року</c:v>
                </c:pt>
                <c:pt idx="1">
                  <c:v>1 півріччя 2021 року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50057.2</c:v>
                </c:pt>
                <c:pt idx="1">
                  <c:v>60773.3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Офіційні трансферти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690854411819759E-2"/>
                  <c:y val="-2.57186327459644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 baseline="0">
                        <a:solidFill>
                          <a:srgbClr val="002060"/>
                        </a:solidFill>
                      </a:rPr>
                      <a:t>Офіційні трансферти          29066,4 тис.грн.</a:t>
                    </a:r>
                    <a:endParaRPr lang="ru-RU" baseline="0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4452649837153875"/>
                  <c:y val="-1.860401399016808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206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 sz="1200">
                        <a:solidFill>
                          <a:srgbClr val="002060"/>
                        </a:solidFill>
                      </a:rPr>
                      <a:t>Офіційні трансферти          36179,4 тис.грн.</a:t>
                    </a:r>
                    <a:endParaRPr lang="ru-RU">
                      <a:solidFill>
                        <a:schemeClr val="tx2">
                          <a:lumMod val="75000"/>
                        </a:schemeClr>
                      </a:solidFill>
                    </a:endParaRPr>
                  </a:p>
                </c:rich>
              </c:tx>
              <c:spPr>
                <a:noFill/>
                <a:ln w="21294">
                  <a:solidFill>
                    <a:srgbClr val="CF543F">
                      <a:lumMod val="75000"/>
                    </a:srgb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1294">
                <a:solidFill>
                  <a:srgbClr val="CF543F">
                    <a:lumMod val="75000"/>
                  </a:srgb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206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півріччя 2020 року</c:v>
                </c:pt>
                <c:pt idx="1">
                  <c:v>1 півріччя 2021 року</c:v>
                </c:pt>
              </c:strCache>
            </c:strRef>
          </c:cat>
          <c:val>
            <c:numRef>
              <c:f>Лист1!$C$2:$C$3</c:f>
              <c:numCache>
                <c:formatCode>0.0</c:formatCode>
                <c:ptCount val="2"/>
                <c:pt idx="0">
                  <c:v>28802</c:v>
                </c:pt>
                <c:pt idx="1">
                  <c:v>36179.4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51699200"/>
        <c:axId val="251701888"/>
        <c:axId val="0"/>
      </c:bar3DChart>
      <c:catAx>
        <c:axId val="25169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800" b="1"/>
            </a:pPr>
            <a:endParaRPr lang="ru-RU"/>
          </a:p>
        </c:txPr>
        <c:crossAx val="251701888"/>
        <c:crosses val="autoZero"/>
        <c:auto val="1"/>
        <c:lblAlgn val="ctr"/>
        <c:lblOffset val="100"/>
        <c:noMultiLvlLbl val="0"/>
      </c:catAx>
      <c:valAx>
        <c:axId val="251701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1699200"/>
        <c:crosses val="autoZero"/>
        <c:crossBetween val="between"/>
      </c:valAx>
      <c:spPr>
        <a:noFill/>
        <a:ln w="2129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98176962415780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7"/>
          <c:dLbls>
            <c:dLbl>
              <c:idx val="0"/>
              <c:layout>
                <c:manualLayout>
                  <c:x val="-2.9542097488921712E-2"/>
                  <c:y val="-0.1282932416953035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доходи фізичних осіб, податок на прибуток</a:t>
                    </a:r>
                  </a:p>
                  <a:p>
                    <a:r>
                      <a:rPr lang="ru-RU" sz="1100"/>
                      <a:t>27548,7 тис.грн.</a:t>
                    </a:r>
                  </a:p>
                  <a:p>
                    <a:r>
                      <a:rPr lang="ru-RU" sz="1000"/>
                      <a:t> (28,4%)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1172019039907832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Акцизний податок</a:t>
                    </a:r>
                  </a:p>
                  <a:p>
                    <a:r>
                      <a:rPr lang="ru-RU" sz="1100"/>
                      <a:t>3291,6 тис.грн.</a:t>
                    </a:r>
                  </a:p>
                  <a:p>
                    <a:r>
                      <a:rPr lang="ru-RU" sz="1000"/>
                      <a:t> (3,4%)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8595789030672577E-3"/>
                  <c:y val="-0.1791170947197962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Податок на нерухоме майно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787,2 тис.грн.</a:t>
                    </a:r>
                  </a:p>
                  <a:p>
                    <a:r>
                      <a:rPr lang="ru-RU" sz="1000"/>
                      <a:t> (0,8%)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262116360011248E-2"/>
                  <c:y val="0.1838219636643797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землю </a:t>
                    </a:r>
                    <a:r>
                      <a:rPr lang="ru-RU" sz="1100"/>
                      <a:t>13415,7</a:t>
                    </a:r>
                    <a:r>
                      <a:rPr lang="ru-RU" sz="1100" baseline="0"/>
                      <a:t> тис.грн.</a:t>
                    </a:r>
                  </a:p>
                  <a:p>
                    <a:r>
                      <a:rPr lang="ru-RU" sz="1000"/>
                      <a:t>(13,8%)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9692246907633415"/>
                  <c:y val="8.6220856510503513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Єдиний податок </a:t>
                    </a:r>
                    <a:r>
                      <a:rPr lang="ru-RU" sz="1100"/>
                      <a:t>7246,7 </a:t>
                    </a:r>
                    <a:r>
                      <a:rPr lang="ru-RU" sz="1100" baseline="0"/>
                      <a:t>тис.грн.</a:t>
                    </a:r>
                  </a:p>
                  <a:p>
                    <a:r>
                      <a:rPr lang="ru-RU" sz="1000"/>
                      <a:t>(7,5%)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910581924204042"/>
                  <c:y val="6.7451316796173472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Транспортний податок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45,9 тис.грн.</a:t>
                    </a:r>
                  </a:p>
                  <a:p>
                    <a:r>
                      <a:rPr lang="ru-RU" sz="1000"/>
                      <a:t> (0,06%)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7439252928181115E-2"/>
                  <c:y val="0.1461350378176513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Плата за надання адмінпослуг, адмінштрафи та збори</a:t>
                    </a:r>
                  </a:p>
                  <a:p>
                    <a:r>
                      <a:rPr lang="ru-RU" sz="1100"/>
                      <a:t>498,9 тис.грн.</a:t>
                    </a:r>
                  </a:p>
                  <a:p>
                    <a:r>
                      <a:rPr lang="ru-RU" sz="1000"/>
                      <a:t> (0,5%)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1458426314864899"/>
                  <c:y val="-1.8067759671991396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Державне мито;           </a:t>
                    </a:r>
                    <a:r>
                      <a:rPr lang="ru-RU" sz="1100"/>
                      <a:t>61,8 </a:t>
                    </a:r>
                    <a:r>
                      <a:rPr lang="ru-RU" sz="1100" baseline="0"/>
                      <a:t>тис.грн.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000"/>
                      <a:t>(0,07%)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1864839666216217"/>
                  <c:y val="0.1010877144798534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Рентна плата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81,4 тис.грн.</a:t>
                    </a:r>
                  </a:p>
                  <a:p>
                    <a:r>
                      <a:rPr lang="ru-RU" sz="1000"/>
                      <a:t> (0,1%)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0.11454753722794959"/>
                </c:manualLayout>
              </c:layout>
              <c:tx>
                <c:rich>
                  <a:bodyPr/>
                  <a:lstStyle/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Офіційні трансферти                </a:t>
                    </a:r>
                    <a:r>
                      <a:rPr lang="ru-RU" sz="1100"/>
                      <a:t>36179,4 тис.грн.</a:t>
                    </a:r>
                  </a:p>
                  <a:p>
                    <a:pPr>
                      <a:defRPr sz="10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/>
                      <a:t> (37,3%)</a:t>
                    </a:r>
                    <a:endParaRPr lang="ru-RU"/>
                  </a:p>
                </c:rich>
              </c:tx>
              <c:numFmt formatCode="#,##0.0" sourceLinked="0"/>
              <c:spPr>
                <a:solidFill>
                  <a:srgbClr val="297FD5">
                    <a:lumMod val="40000"/>
                    <a:lumOff val="60000"/>
                  </a:srgbClr>
                </a:solidFill>
                <a:ln>
                  <a:solidFill>
                    <a:srgbClr val="242852">
                      <a:lumMod val="40000"/>
                      <a:lumOff val="60000"/>
                    </a:srgbClr>
                  </a:solidFill>
                </a:ln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16945864729795412"/>
                  <c:y val="-5.0758225628971271E-3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Власні надходження бюджетних установ</a:t>
                    </a:r>
                  </a:p>
                  <a:p>
                    <a:r>
                      <a:rPr lang="ru-RU" sz="1000"/>
                      <a:t> </a:t>
                    </a:r>
                    <a:r>
                      <a:rPr lang="ru-RU" sz="1100"/>
                      <a:t>7550,2 тис.грн.</a:t>
                    </a:r>
                    <a:endParaRPr lang="ru-RU" sz="1100" baseline="0"/>
                  </a:p>
                  <a:p>
                    <a:r>
                      <a:rPr lang="ru-RU" sz="1000"/>
                      <a:t>(7,8%)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9692014130502929E-2"/>
                  <c:y val="-0.13232949955146714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Екологічний податок;</a:t>
                    </a:r>
                  </a:p>
                  <a:p>
                    <a:r>
                      <a:rPr lang="ru-RU" sz="1100"/>
                      <a:t>35,7 тис.грн.</a:t>
                    </a:r>
                    <a:endParaRPr lang="ru-RU" sz="1100" baseline="0"/>
                  </a:p>
                  <a:p>
                    <a:r>
                      <a:rPr lang="ru-RU" sz="1000"/>
                      <a:t>(0,04%)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17331363860167406"/>
                  <c:y val="-0.15120292953071587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Інші надходження </a:t>
                    </a:r>
                    <a:r>
                      <a:rPr lang="ru-RU" sz="1100"/>
                      <a:t>84,3 тис.грн. </a:t>
                    </a:r>
                  </a:p>
                  <a:p>
                    <a:r>
                      <a:rPr lang="ru-RU" sz="1000"/>
                      <a:t> (0,09%)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0.32321880491600469"/>
                  <c:y val="-0.13589743132453627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Кошти від продажу землі 28,5 тис.грн. (0,03%)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4"/>
              <c:layout>
                <c:manualLayout>
                  <c:x val="-0.16555109520088046"/>
                  <c:y val="-3.3974357831134068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Надходження від відшкодування втрат 87,6 тис.грн. (0,1%)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5"/>
              <c:layout>
                <c:manualLayout>
                  <c:x val="0.15175517060080709"/>
                  <c:y val="-4.756410096358769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Грошові стягнення 9,1 тис.грн. (0,01%)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numFmt formatCode="#,##0.0" sourceLinked="0"/>
            <c:spPr>
              <a:solidFill>
                <a:srgbClr val="297FD5">
                  <a:lumMod val="40000"/>
                  <a:lumOff val="60000"/>
                </a:srgbClr>
              </a:solidFill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6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Інші надходження</c:v>
                </c:pt>
                <c:pt idx="13">
                  <c:v>Кошти від продажу землі</c:v>
                </c:pt>
                <c:pt idx="14">
                  <c:v>Надходження від відшкодування втрат</c:v>
                </c:pt>
                <c:pt idx="15">
                  <c:v>Грошові стягнення</c:v>
                </c:pt>
              </c:strCache>
            </c:strRef>
          </c:cat>
          <c:val>
            <c:numRef>
              <c:f>Лист1!$B$2:$B$17</c:f>
              <c:numCache>
                <c:formatCode>0.0</c:formatCode>
                <c:ptCount val="16"/>
                <c:pt idx="0">
                  <c:v>27548.7</c:v>
                </c:pt>
                <c:pt idx="1">
                  <c:v>3291.6</c:v>
                </c:pt>
                <c:pt idx="2">
                  <c:v>787.2</c:v>
                </c:pt>
                <c:pt idx="3">
                  <c:v>13415.7</c:v>
                </c:pt>
                <c:pt idx="4">
                  <c:v>7246.7</c:v>
                </c:pt>
                <c:pt idx="5">
                  <c:v>45.9</c:v>
                </c:pt>
                <c:pt idx="6">
                  <c:v>498.9</c:v>
                </c:pt>
                <c:pt idx="7">
                  <c:v>61.8</c:v>
                </c:pt>
                <c:pt idx="8">
                  <c:v>81.400000000000006</c:v>
                </c:pt>
                <c:pt idx="9">
                  <c:v>36179.4</c:v>
                </c:pt>
                <c:pt idx="10">
                  <c:v>7550.2</c:v>
                </c:pt>
                <c:pt idx="11">
                  <c:v>35.700000000000003</c:v>
                </c:pt>
                <c:pt idx="12">
                  <c:v>84.3</c:v>
                </c:pt>
                <c:pt idx="13">
                  <c:v>28.5</c:v>
                </c:pt>
                <c:pt idx="14">
                  <c:v>87.6</c:v>
                </c:pt>
                <c:pt idx="15">
                  <c:v>9.1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4A66AC">
            <a:lumMod val="60000"/>
            <a:lumOff val="40000"/>
          </a:srgbClr>
        </a:solidFill>
      </c:spPr>
    </c:plotArea>
    <c:plotVisOnly val="1"/>
    <c:dispBlanksAs val="gap"/>
    <c:showDLblsOverMax val="0"/>
  </c:chart>
  <c:spPr>
    <a:solidFill>
      <a:srgbClr val="9D90A0">
        <a:lumMod val="40000"/>
        <a:lumOff val="60000"/>
      </a:srgbClr>
    </a:solidFill>
    <a:ln>
      <a:noFill/>
    </a:ln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039640265555044E-3"/>
          <c:w val="1"/>
          <c:h val="0.930371506870464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1.5567767817441697E-2"/>
                  <c:y val="-3.112026313124788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2.7664601445982033E-2"/>
                  <c:y val="-3.85398590069030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7.4018293416924813E-2"/>
                  <c:y val="3.407210969388645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1.8733710917714232E-2"/>
                  <c:y val="0.1462035714753625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26084417430888396"/>
                  <c:y val="-0.1205618424774002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347517606678840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2799317789313099E-2"/>
                  <c:y val="4.623058202425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0.20159516188071017"/>
                  <c:y val="2.23846618505082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0.10837188220872158"/>
                  <c:y val="5.5430049895774044E-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4657.6000000000004</c:v>
                </c:pt>
                <c:pt idx="1">
                  <c:v>3880</c:v>
                </c:pt>
                <c:pt idx="2">
                  <c:v>1787.8</c:v>
                </c:pt>
                <c:pt idx="3">
                  <c:v>3524</c:v>
                </c:pt>
                <c:pt idx="4">
                  <c:v>63661.4</c:v>
                </c:pt>
                <c:pt idx="5">
                  <c:v>4742.5999999999995</c:v>
                </c:pt>
                <c:pt idx="6">
                  <c:v>9777.1</c:v>
                </c:pt>
                <c:pt idx="7">
                  <c:v>150</c:v>
                </c:pt>
                <c:pt idx="8">
                  <c:v>5349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діяльність(дороги,будівництво інших об'єктів комунальної власності, містобудівна документація та інші)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4.7755807217303481</c:v>
                </c:pt>
                <c:pt idx="1">
                  <c:v>3.9782834937121581</c:v>
                </c:pt>
                <c:pt idx="2">
                  <c:v>1.8330863994996383</c:v>
                </c:pt>
                <c:pt idx="3">
                  <c:v>3.613265729856094</c:v>
                </c:pt>
                <c:pt idx="4">
                  <c:v>65.273994022321446</c:v>
                </c:pt>
                <c:pt idx="5">
                  <c:v>4.8627338395049691</c:v>
                </c:pt>
                <c:pt idx="6">
                  <c:v>10.024761738755965</c:v>
                </c:pt>
                <c:pt idx="7">
                  <c:v>0.15379961960227415</c:v>
                </c:pt>
                <c:pt idx="8">
                  <c:v>5.4844944350170968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Lbls>
            <c:dLbl>
              <c:idx val="0"/>
              <c:layout>
                <c:manualLayout>
                  <c:x val="-2.3567986130207459E-2"/>
                  <c:y val="2.759825811100859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1.4781347785792899E-3"/>
                  <c:y val="-3.40763469614651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1.113528199863065E-3"/>
                  <c:y val="-0.262952251537396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9.247614655151544E-2"/>
                  <c:y val="-0.1931999495508226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4190450799294593"/>
                  <c:y val="-0.1909959551611079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tx>
                <c:rich>
                  <a:bodyPr/>
                  <a:lstStyle/>
                  <a:p>
                    <a:r>
                      <a:rPr lang="uk-UA"/>
                      <a:t>Видатки на відрядження
42.9
0.04%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2185504906010802"/>
                  <c:y val="-2.126701587125292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5200258165356183"/>
                  <c:y val="-0.1357809819229717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32922010970941346"/>
                  <c:y val="-5.261382919456333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4"/>
              <c:layout>
                <c:manualLayout>
                  <c:x val="0.61036072385617979"/>
                  <c:y val="-8.527837632657779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5"/>
              <c:layout>
                <c:manualLayout>
                  <c:x val="0.29420647207326212"/>
                  <c:y val="7.50527036857204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6"/>
              <c:layout>
                <c:manualLayout>
                  <c:x val="0.42162355220384073"/>
                  <c:y val="7.547430079075362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Лист1!$A$2:$A$19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інших об'єктів</c:v>
                </c:pt>
                <c:pt idx="15">
                  <c:v>Реконструкція та реставрація інших об'єктів</c:v>
                </c:pt>
                <c:pt idx="16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7"/>
                <c:pt idx="0">
                  <c:v>75936.900000000009</c:v>
                </c:pt>
                <c:pt idx="1">
                  <c:v>1849.9</c:v>
                </c:pt>
                <c:pt idx="2">
                  <c:v>1552.3</c:v>
                </c:pt>
                <c:pt idx="3">
                  <c:v>2477.1</c:v>
                </c:pt>
                <c:pt idx="4">
                  <c:v>1323.8</c:v>
                </c:pt>
                <c:pt idx="5">
                  <c:v>153</c:v>
                </c:pt>
                <c:pt idx="6">
                  <c:v>1359.3000000000002</c:v>
                </c:pt>
                <c:pt idx="7">
                  <c:v>4985.8999999999996</c:v>
                </c:pt>
                <c:pt idx="8">
                  <c:v>938.5</c:v>
                </c:pt>
                <c:pt idx="9">
                  <c:v>42.9</c:v>
                </c:pt>
                <c:pt idx="10">
                  <c:v>0</c:v>
                </c:pt>
                <c:pt idx="11">
                  <c:v>45.5</c:v>
                </c:pt>
                <c:pt idx="12">
                  <c:v>58.8</c:v>
                </c:pt>
                <c:pt idx="13">
                  <c:v>1148</c:v>
                </c:pt>
                <c:pt idx="14">
                  <c:v>3382.5</c:v>
                </c:pt>
                <c:pt idx="15">
                  <c:v>1807.8</c:v>
                </c:pt>
                <c:pt idx="16">
                  <c:v>467.3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Лист1!$A$2:$A$19</c:f>
              <c:strCache>
                <c:ptCount val="17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Медикаменти</c:v>
                </c:pt>
                <c:pt idx="11">
                  <c:v>Інші поточні видатки</c:v>
                </c:pt>
                <c:pt idx="12">
                  <c:v>Дослідження і розробки, окремі заходи по реалізації державних програм</c:v>
                </c:pt>
                <c:pt idx="13">
                  <c:v>Придбання обладнання і предметів довгострокового користування</c:v>
                </c:pt>
                <c:pt idx="14">
                  <c:v>Капітальний ремонт інших об'єктів</c:v>
                </c:pt>
                <c:pt idx="15">
                  <c:v>Реконструкція та реставрація інших об'єктів</c:v>
                </c:pt>
                <c:pt idx="16">
                  <c:v>Капітальні трансферти органам державного управління інших рівнів</c:v>
                </c:pt>
              </c:strCache>
            </c:strRef>
          </c:cat>
          <c:val>
            <c:numRef>
              <c:f>Лист1!$C$2:$C$19</c:f>
              <c:numCache>
                <c:formatCode>0.0%</c:formatCode>
                <c:ptCount val="17"/>
                <c:pt idx="0">
                  <c:v>0.77860442225172899</c:v>
                </c:pt>
                <c:pt idx="1">
                  <c:v>1.8967594420149798E-2</c:v>
                </c:pt>
                <c:pt idx="2">
                  <c:v>1.5916209967240677E-2</c:v>
                </c:pt>
                <c:pt idx="3">
                  <c:v>2.5398469181119553E-2</c:v>
                </c:pt>
                <c:pt idx="4">
                  <c:v>1.3573329095299368E-2</c:v>
                </c:pt>
                <c:pt idx="5">
                  <c:v>1.5687561199431964E-3</c:v>
                </c:pt>
                <c:pt idx="6">
                  <c:v>1.3937321528358085E-2</c:v>
                </c:pt>
                <c:pt idx="7">
                  <c:v>5.1121968224998579E-2</c:v>
                </c:pt>
                <c:pt idx="8">
                  <c:v>9.6227295331156194E-3</c:v>
                </c:pt>
                <c:pt idx="9">
                  <c:v>4.398669120625041E-4</c:v>
                </c:pt>
                <c:pt idx="10">
                  <c:v>0</c:v>
                </c:pt>
                <c:pt idx="11">
                  <c:v>4.6652551279356496E-4</c:v>
                </c:pt>
                <c:pt idx="12">
                  <c:v>6.0289450884091469E-4</c:v>
                </c:pt>
                <c:pt idx="13">
                  <c:v>1.1770797553560716E-2</c:v>
                </c:pt>
                <c:pt idx="14">
                  <c:v>3.4681814220312822E-2</c:v>
                </c:pt>
                <c:pt idx="15">
                  <c:v>1.8535930154466081E-2</c:v>
                </c:pt>
                <c:pt idx="16">
                  <c:v>4.7913708160095148E-3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1528FF-AE9C-40E5-9CCC-E3DF855B6E26}" type="doc">
      <dgm:prSet loTypeId="urn:microsoft.com/office/officeart/2005/8/layout/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E930DB5-1627-4D26-9707-8573EC203450}">
      <dgm:prSet phldrT="[Текст]" custT="1"/>
      <dgm:spPr>
        <a:solidFill>
          <a:srgbClr val="92D050"/>
        </a:solidFill>
      </dgm:spPr>
      <dgm:t>
        <a:bodyPr/>
        <a:lstStyle/>
        <a:p>
          <a:pPr algn="l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півр.2020 р.    -    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24 472,9тис.грн.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1AC28F4-5EAE-4719-9FB0-DE830CC276E4}" type="parTrans" cxnId="{2800B4F3-D2E7-4C25-9F72-209EE85EBB46}">
      <dgm:prSet/>
      <dgm:spPr/>
      <dgm:t>
        <a:bodyPr/>
        <a:lstStyle/>
        <a:p>
          <a:endParaRPr lang="ru-RU"/>
        </a:p>
      </dgm:t>
    </dgm:pt>
    <dgm:pt modelId="{3630113A-6311-473E-A391-F0E717684792}" type="sibTrans" cxnId="{2800B4F3-D2E7-4C25-9F72-209EE85EBB46}">
      <dgm:prSet/>
      <dgm:spPr/>
      <dgm:t>
        <a:bodyPr/>
        <a:lstStyle/>
        <a:p>
          <a:endParaRPr lang="ru-RU"/>
        </a:p>
      </dgm:t>
    </dgm:pt>
    <dgm:pt modelId="{6EA37E67-6319-439B-AFD7-C1578390A8B6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півр. 2021 р. -   </a:t>
          </a:r>
        </a:p>
        <a:p>
          <a:pPr algn="ctr"/>
          <a:r>
            <a:rPr lang="uk-UA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27 548,7 тис.грн.</a:t>
          </a:r>
          <a:endParaRPr lang="ru-RU" sz="14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9456F17-5F85-4637-9757-0C412D0D716D}" type="parTrans" cxnId="{D8D1BB78-7F17-406B-BCED-FA52FB3799DC}">
      <dgm:prSet/>
      <dgm:spPr/>
      <dgm:t>
        <a:bodyPr/>
        <a:lstStyle/>
        <a:p>
          <a:endParaRPr lang="ru-RU"/>
        </a:p>
      </dgm:t>
    </dgm:pt>
    <dgm:pt modelId="{B3570216-D961-4939-AEEC-62601C2C522F}" type="sibTrans" cxnId="{D8D1BB78-7F17-406B-BCED-FA52FB3799DC}">
      <dgm:prSet/>
      <dgm:spPr/>
      <dgm:t>
        <a:bodyPr/>
        <a:lstStyle/>
        <a:p>
          <a:endParaRPr lang="ru-RU"/>
        </a:p>
      </dgm:t>
    </dgm:pt>
    <dgm:pt modelId="{80F89128-A270-4E35-8BB5-1193001BD9DF}">
      <dgm:prSet phldrT="[Текст]" custT="1"/>
      <dgm:spPr/>
      <dgm:t>
        <a:bodyPr/>
        <a:lstStyle/>
        <a:p>
          <a:pPr algn="ctr"/>
          <a:r>
            <a:rPr lang="ru-RU" sz="1400" b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- 112,6% ( +3 075,8 тис.грн.) </a:t>
          </a:r>
        </a:p>
      </dgm:t>
    </dgm:pt>
    <dgm:pt modelId="{015687C2-E24D-4740-AE45-A1E3A22E94DE}" type="parTrans" cxnId="{47637078-06BB-420C-9908-9CB6FD1AA9F7}">
      <dgm:prSet/>
      <dgm:spPr/>
      <dgm:t>
        <a:bodyPr/>
        <a:lstStyle/>
        <a:p>
          <a:endParaRPr lang="ru-RU"/>
        </a:p>
      </dgm:t>
    </dgm:pt>
    <dgm:pt modelId="{F72CB06E-D81D-4240-90DF-4F085D9BE820}" type="sibTrans" cxnId="{47637078-06BB-420C-9908-9CB6FD1AA9F7}">
      <dgm:prSet/>
      <dgm:spPr/>
      <dgm:t>
        <a:bodyPr/>
        <a:lstStyle/>
        <a:p>
          <a:endParaRPr lang="ru-RU"/>
        </a:p>
      </dgm:t>
    </dgm:pt>
    <dgm:pt modelId="{4178E824-0EAB-4F8A-8B4D-F9294862A670}" type="pres">
      <dgm:prSet presAssocID="{4D1528FF-AE9C-40E5-9CCC-E3DF855B6E2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113277-B94E-45E9-B4FB-1BC658EB3BDF}" type="pres">
      <dgm:prSet presAssocID="{7E930DB5-1627-4D26-9707-8573EC203450}" presName="parentLin" presStyleCnt="0"/>
      <dgm:spPr/>
    </dgm:pt>
    <dgm:pt modelId="{F689546F-44F6-4204-B523-DF54E65B16D0}" type="pres">
      <dgm:prSet presAssocID="{7E930DB5-1627-4D26-9707-8573EC203450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DEFD212E-F27A-45AB-99D4-5144C70CD988}" type="pres">
      <dgm:prSet presAssocID="{7E930DB5-1627-4D26-9707-8573EC203450}" presName="parentText" presStyleLbl="node1" presStyleIdx="0" presStyleCnt="3" custAng="0" custScaleX="154346" custScaleY="66130" custLinFactX="-7640" custLinFactNeighborX="-100000" custLinFactNeighborY="157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23F7FE-B225-446C-AAD6-5797DCD4D0BB}" type="pres">
      <dgm:prSet presAssocID="{7E930DB5-1627-4D26-9707-8573EC203450}" presName="negativeSpace" presStyleCnt="0"/>
      <dgm:spPr/>
    </dgm:pt>
    <dgm:pt modelId="{DC827496-DA42-4BFD-B5E4-668235A59E20}" type="pres">
      <dgm:prSet presAssocID="{7E930DB5-1627-4D26-9707-8573EC203450}" presName="childText" presStyleLbl="conFgAcc1" presStyleIdx="0" presStyleCnt="3">
        <dgm:presLayoutVars>
          <dgm:bulletEnabled val="1"/>
        </dgm:presLayoutVars>
      </dgm:prSet>
      <dgm:spPr/>
    </dgm:pt>
    <dgm:pt modelId="{4C54389D-DFA5-47B0-B3FC-CAB600637888}" type="pres">
      <dgm:prSet presAssocID="{3630113A-6311-473E-A391-F0E717684792}" presName="spaceBetweenRectangles" presStyleCnt="0"/>
      <dgm:spPr/>
    </dgm:pt>
    <dgm:pt modelId="{63E8A1F7-C744-44D8-B43A-27BB990ECBAF}" type="pres">
      <dgm:prSet presAssocID="{6EA37E67-6319-439B-AFD7-C1578390A8B6}" presName="parentLin" presStyleCnt="0"/>
      <dgm:spPr/>
    </dgm:pt>
    <dgm:pt modelId="{DDFB2AF7-E88C-47B4-99D4-C5B6D3627C29}" type="pres">
      <dgm:prSet presAssocID="{6EA37E67-6319-439B-AFD7-C1578390A8B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AA06FE2E-9EB6-4CDB-ADA3-CD3B058B323C}" type="pres">
      <dgm:prSet presAssocID="{6EA37E67-6319-439B-AFD7-C1578390A8B6}" presName="parentText" presStyleLbl="node1" presStyleIdx="1" presStyleCnt="3" custScaleX="136607" custLinFactNeighborX="-68654" custLinFactNeighborY="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612942-5B55-4169-A0AE-877E4F2F3AF1}" type="pres">
      <dgm:prSet presAssocID="{6EA37E67-6319-439B-AFD7-C1578390A8B6}" presName="negativeSpace" presStyleCnt="0"/>
      <dgm:spPr/>
    </dgm:pt>
    <dgm:pt modelId="{298D072D-732E-45E1-B61E-2D9E2845DA40}" type="pres">
      <dgm:prSet presAssocID="{6EA37E67-6319-439B-AFD7-C1578390A8B6}" presName="childText" presStyleLbl="conFgAcc1" presStyleIdx="1" presStyleCnt="3">
        <dgm:presLayoutVars>
          <dgm:bulletEnabled val="1"/>
        </dgm:presLayoutVars>
      </dgm:prSet>
      <dgm:spPr/>
    </dgm:pt>
    <dgm:pt modelId="{9FB93C63-EB97-4CD1-BB6B-4E9264FF488D}" type="pres">
      <dgm:prSet presAssocID="{B3570216-D961-4939-AEEC-62601C2C522F}" presName="spaceBetweenRectangles" presStyleCnt="0"/>
      <dgm:spPr/>
    </dgm:pt>
    <dgm:pt modelId="{7B8700B7-44FE-43A4-8D8E-508592351726}" type="pres">
      <dgm:prSet presAssocID="{80F89128-A270-4E35-8BB5-1193001BD9DF}" presName="parentLin" presStyleCnt="0"/>
      <dgm:spPr/>
    </dgm:pt>
    <dgm:pt modelId="{E362D7CE-76E0-4520-AB62-95E29D806260}" type="pres">
      <dgm:prSet presAssocID="{80F89128-A270-4E35-8BB5-1193001BD9DF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0136F0A0-1633-41C1-B81E-21BD6F5D1141}" type="pres">
      <dgm:prSet presAssocID="{80F89128-A270-4E35-8BB5-1193001BD9DF}" presName="parentText" presStyleLbl="node1" presStyleIdx="2" presStyleCnt="3" custScaleX="135119" custLinFactNeighborX="-60898" custLinFactNeighborY="967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1384B6-EB32-4E6F-AF31-EDEC34E18B8A}" type="pres">
      <dgm:prSet presAssocID="{80F89128-A270-4E35-8BB5-1193001BD9DF}" presName="negativeSpace" presStyleCnt="0"/>
      <dgm:spPr/>
    </dgm:pt>
    <dgm:pt modelId="{92FB4DFA-33A5-47A1-A142-B69F92122232}" type="pres">
      <dgm:prSet presAssocID="{80F89128-A270-4E35-8BB5-1193001BD9DF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BC9FD02B-B5E4-4A6B-9CB5-1931CA341814}" type="presOf" srcId="{80F89128-A270-4E35-8BB5-1193001BD9DF}" destId="{E362D7CE-76E0-4520-AB62-95E29D806260}" srcOrd="0" destOrd="0" presId="urn:microsoft.com/office/officeart/2005/8/layout/list1"/>
    <dgm:cxn modelId="{34D54637-7B2B-4099-9D90-65DD770987F6}" type="presOf" srcId="{7E930DB5-1627-4D26-9707-8573EC203450}" destId="{F689546F-44F6-4204-B523-DF54E65B16D0}" srcOrd="0" destOrd="0" presId="urn:microsoft.com/office/officeart/2005/8/layout/list1"/>
    <dgm:cxn modelId="{D8D1BB78-7F17-406B-BCED-FA52FB3799DC}" srcId="{4D1528FF-AE9C-40E5-9CCC-E3DF855B6E26}" destId="{6EA37E67-6319-439B-AFD7-C1578390A8B6}" srcOrd="1" destOrd="0" parTransId="{99456F17-5F85-4637-9757-0C412D0D716D}" sibTransId="{B3570216-D961-4939-AEEC-62601C2C522F}"/>
    <dgm:cxn modelId="{E1CBB0C4-BF81-45BE-BD7D-3B8525949D1F}" type="presOf" srcId="{6EA37E67-6319-439B-AFD7-C1578390A8B6}" destId="{AA06FE2E-9EB6-4CDB-ADA3-CD3B058B323C}" srcOrd="1" destOrd="0" presId="urn:microsoft.com/office/officeart/2005/8/layout/list1"/>
    <dgm:cxn modelId="{046ED31F-7FCF-4769-A8D3-5A8ACCD5A763}" type="presOf" srcId="{6EA37E67-6319-439B-AFD7-C1578390A8B6}" destId="{DDFB2AF7-E88C-47B4-99D4-C5B6D3627C29}" srcOrd="0" destOrd="0" presId="urn:microsoft.com/office/officeart/2005/8/layout/list1"/>
    <dgm:cxn modelId="{47637078-06BB-420C-9908-9CB6FD1AA9F7}" srcId="{4D1528FF-AE9C-40E5-9CCC-E3DF855B6E26}" destId="{80F89128-A270-4E35-8BB5-1193001BD9DF}" srcOrd="2" destOrd="0" parTransId="{015687C2-E24D-4740-AE45-A1E3A22E94DE}" sibTransId="{F72CB06E-D81D-4240-90DF-4F085D9BE820}"/>
    <dgm:cxn modelId="{E2FF104E-CBF3-42E8-B3A6-C04A728E5C8E}" type="presOf" srcId="{80F89128-A270-4E35-8BB5-1193001BD9DF}" destId="{0136F0A0-1633-41C1-B81E-21BD6F5D1141}" srcOrd="1" destOrd="0" presId="urn:microsoft.com/office/officeart/2005/8/layout/list1"/>
    <dgm:cxn modelId="{2800B4F3-D2E7-4C25-9F72-209EE85EBB46}" srcId="{4D1528FF-AE9C-40E5-9CCC-E3DF855B6E26}" destId="{7E930DB5-1627-4D26-9707-8573EC203450}" srcOrd="0" destOrd="0" parTransId="{E1AC28F4-5EAE-4719-9FB0-DE830CC276E4}" sibTransId="{3630113A-6311-473E-A391-F0E717684792}"/>
    <dgm:cxn modelId="{CB58D365-B72F-4B07-953D-2AC1FA586C4A}" type="presOf" srcId="{7E930DB5-1627-4D26-9707-8573EC203450}" destId="{DEFD212E-F27A-45AB-99D4-5144C70CD988}" srcOrd="1" destOrd="0" presId="urn:microsoft.com/office/officeart/2005/8/layout/list1"/>
    <dgm:cxn modelId="{51A887CA-66D1-4347-8633-48726CFEFC2D}" type="presOf" srcId="{4D1528FF-AE9C-40E5-9CCC-E3DF855B6E26}" destId="{4178E824-0EAB-4F8A-8B4D-F9294862A670}" srcOrd="0" destOrd="0" presId="urn:microsoft.com/office/officeart/2005/8/layout/list1"/>
    <dgm:cxn modelId="{69F42C4A-27DF-457C-826B-EFD16C655BBB}" type="presParOf" srcId="{4178E824-0EAB-4F8A-8B4D-F9294862A670}" destId="{CE113277-B94E-45E9-B4FB-1BC658EB3BDF}" srcOrd="0" destOrd="0" presId="urn:microsoft.com/office/officeart/2005/8/layout/list1"/>
    <dgm:cxn modelId="{C9A486DF-974A-4EE0-843B-636DC68A4C2A}" type="presParOf" srcId="{CE113277-B94E-45E9-B4FB-1BC658EB3BDF}" destId="{F689546F-44F6-4204-B523-DF54E65B16D0}" srcOrd="0" destOrd="0" presId="urn:microsoft.com/office/officeart/2005/8/layout/list1"/>
    <dgm:cxn modelId="{2E8EFAE7-8284-4899-AFCB-E4E21A486EA4}" type="presParOf" srcId="{CE113277-B94E-45E9-B4FB-1BC658EB3BDF}" destId="{DEFD212E-F27A-45AB-99D4-5144C70CD988}" srcOrd="1" destOrd="0" presId="urn:microsoft.com/office/officeart/2005/8/layout/list1"/>
    <dgm:cxn modelId="{CE72FD31-ED2C-4E84-A5F7-1D90FC8B85F7}" type="presParOf" srcId="{4178E824-0EAB-4F8A-8B4D-F9294862A670}" destId="{B723F7FE-B225-446C-AAD6-5797DCD4D0BB}" srcOrd="1" destOrd="0" presId="urn:microsoft.com/office/officeart/2005/8/layout/list1"/>
    <dgm:cxn modelId="{9E83B54C-A253-4105-9F20-6A6879AE5AA7}" type="presParOf" srcId="{4178E824-0EAB-4F8A-8B4D-F9294862A670}" destId="{DC827496-DA42-4BFD-B5E4-668235A59E20}" srcOrd="2" destOrd="0" presId="urn:microsoft.com/office/officeart/2005/8/layout/list1"/>
    <dgm:cxn modelId="{D8E9BBFE-9561-4C21-A1D9-4C3332C4EF47}" type="presParOf" srcId="{4178E824-0EAB-4F8A-8B4D-F9294862A670}" destId="{4C54389D-DFA5-47B0-B3FC-CAB600637888}" srcOrd="3" destOrd="0" presId="urn:microsoft.com/office/officeart/2005/8/layout/list1"/>
    <dgm:cxn modelId="{15A73FA8-09A5-4C13-AA3B-24309FD6C130}" type="presParOf" srcId="{4178E824-0EAB-4F8A-8B4D-F9294862A670}" destId="{63E8A1F7-C744-44D8-B43A-27BB990ECBAF}" srcOrd="4" destOrd="0" presId="urn:microsoft.com/office/officeart/2005/8/layout/list1"/>
    <dgm:cxn modelId="{BBCBE320-886A-40FA-B758-6E0251DE83EC}" type="presParOf" srcId="{63E8A1F7-C744-44D8-B43A-27BB990ECBAF}" destId="{DDFB2AF7-E88C-47B4-99D4-C5B6D3627C29}" srcOrd="0" destOrd="0" presId="urn:microsoft.com/office/officeart/2005/8/layout/list1"/>
    <dgm:cxn modelId="{90FC6951-8DE1-4C8A-A3DB-200F98F8498A}" type="presParOf" srcId="{63E8A1F7-C744-44D8-B43A-27BB990ECBAF}" destId="{AA06FE2E-9EB6-4CDB-ADA3-CD3B058B323C}" srcOrd="1" destOrd="0" presId="urn:microsoft.com/office/officeart/2005/8/layout/list1"/>
    <dgm:cxn modelId="{E19C6CE1-84AA-4FB8-9A1C-AE3824A72476}" type="presParOf" srcId="{4178E824-0EAB-4F8A-8B4D-F9294862A670}" destId="{60612942-5B55-4169-A0AE-877E4F2F3AF1}" srcOrd="5" destOrd="0" presId="urn:microsoft.com/office/officeart/2005/8/layout/list1"/>
    <dgm:cxn modelId="{BAE687DE-2C41-42D3-80F8-42B0971F0210}" type="presParOf" srcId="{4178E824-0EAB-4F8A-8B4D-F9294862A670}" destId="{298D072D-732E-45E1-B61E-2D9E2845DA40}" srcOrd="6" destOrd="0" presId="urn:microsoft.com/office/officeart/2005/8/layout/list1"/>
    <dgm:cxn modelId="{72803D55-5AC6-47C4-A8CA-02D61C427C2B}" type="presParOf" srcId="{4178E824-0EAB-4F8A-8B4D-F9294862A670}" destId="{9FB93C63-EB97-4CD1-BB6B-4E9264FF488D}" srcOrd="7" destOrd="0" presId="urn:microsoft.com/office/officeart/2005/8/layout/list1"/>
    <dgm:cxn modelId="{10B65AF8-BD46-4EC1-ACB2-09115F57E714}" type="presParOf" srcId="{4178E824-0EAB-4F8A-8B4D-F9294862A670}" destId="{7B8700B7-44FE-43A4-8D8E-508592351726}" srcOrd="8" destOrd="0" presId="urn:microsoft.com/office/officeart/2005/8/layout/list1"/>
    <dgm:cxn modelId="{9CBE6C0E-49A4-4E52-99BC-F87D84040D25}" type="presParOf" srcId="{7B8700B7-44FE-43A4-8D8E-508592351726}" destId="{E362D7CE-76E0-4520-AB62-95E29D806260}" srcOrd="0" destOrd="0" presId="urn:microsoft.com/office/officeart/2005/8/layout/list1"/>
    <dgm:cxn modelId="{ED25DB58-7988-4C55-B5BD-B2F70F2BD76D}" type="presParOf" srcId="{7B8700B7-44FE-43A4-8D8E-508592351726}" destId="{0136F0A0-1633-41C1-B81E-21BD6F5D1141}" srcOrd="1" destOrd="0" presId="urn:microsoft.com/office/officeart/2005/8/layout/list1"/>
    <dgm:cxn modelId="{4BDF8FC4-BCC7-4509-9ADD-5EF7870D58D3}" type="presParOf" srcId="{4178E824-0EAB-4F8A-8B4D-F9294862A670}" destId="{7F1384B6-EB32-4E6F-AF31-EDEC34E18B8A}" srcOrd="9" destOrd="0" presId="urn:microsoft.com/office/officeart/2005/8/layout/list1"/>
    <dgm:cxn modelId="{01B80EF2-0784-4CE4-93FE-3D93264ABCCA}" type="presParOf" srcId="{4178E824-0EAB-4F8A-8B4D-F9294862A670}" destId="{92FB4DFA-33A5-47A1-A142-B69F92122232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2020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1693,3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139,9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(+675,7 тис.грн.)</a:t>
          </a: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півр.2021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2369,0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184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16076" custLinFactNeighborX="522" custLinFactNeighborY="-36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 custFlipVert="1" custScaleY="69298" custLinFactY="100000" custLinFactNeighborY="13638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7000D7E-C413-4E44-8411-BE0A6A949ACC}" type="presOf" srcId="{F3B87DBF-656F-4CC6-9990-C113FA0B16D6}" destId="{92E200D2-BF6A-406B-991E-DEF1A3D6F8B7}" srcOrd="0" destOrd="0" presId="urn:microsoft.com/office/officeart/2005/8/layout/hList3"/>
    <dgm:cxn modelId="{BD1D707C-3527-48FA-9318-16FF697A087D}" type="presOf" srcId="{34DC053F-1D54-492B-8335-CD8C939D1DA7}" destId="{FB664D42-0A4B-4C14-AB77-AC9CF1CDB986}" srcOrd="0" destOrd="0" presId="urn:microsoft.com/office/officeart/2005/8/layout/hList3"/>
    <dgm:cxn modelId="{2C7FC83A-C8D9-46E9-ABB6-45EDDB0FFEE8}" type="presOf" srcId="{084E3DDC-0DBD-4530-A7F3-0297E20F11AC}" destId="{9BE461BD-92E5-458A-A0FD-39360F5A2659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B003A29F-681A-4099-A6EC-8D9E859AAFBB}" type="presOf" srcId="{018E694E-2160-46CF-8DEC-94977973E799}" destId="{AA2C7FBE-A683-447C-98C1-6693C7463562}" srcOrd="0" destOrd="0" presId="urn:microsoft.com/office/officeart/2005/8/layout/hList3"/>
    <dgm:cxn modelId="{2908D6D2-9B63-4261-A5CD-1F55F416BD7D}" type="presOf" srcId="{B97AC598-08D0-4456-AFFD-A66DB36EEAB9}" destId="{EE63E7A9-C424-4EE0-87C3-09471F56FF67}" srcOrd="0" destOrd="0" presId="urn:microsoft.com/office/officeart/2005/8/layout/hList3"/>
    <dgm:cxn modelId="{DBD49C8B-AF96-4BEF-A635-7A2AEE3F559C}" type="presParOf" srcId="{FB664D42-0A4B-4C14-AB77-AC9CF1CDB986}" destId="{9BE461BD-92E5-458A-A0FD-39360F5A2659}" srcOrd="0" destOrd="0" presId="urn:microsoft.com/office/officeart/2005/8/layout/hList3"/>
    <dgm:cxn modelId="{91DA63EB-C92F-431A-B161-5B7D5B929F35}" type="presParOf" srcId="{FB664D42-0A4B-4C14-AB77-AC9CF1CDB986}" destId="{ED6D801B-B9BA-4DB3-9EE7-A35FF80579B6}" srcOrd="1" destOrd="0" presId="urn:microsoft.com/office/officeart/2005/8/layout/hList3"/>
    <dgm:cxn modelId="{72FD3EC7-6FDC-4B5B-9274-283951BC61A5}" type="presParOf" srcId="{ED6D801B-B9BA-4DB3-9EE7-A35FF80579B6}" destId="{AA2C7FBE-A683-447C-98C1-6693C7463562}" srcOrd="0" destOrd="0" presId="urn:microsoft.com/office/officeart/2005/8/layout/hList3"/>
    <dgm:cxn modelId="{5C297F6F-AAA6-44A7-B2CA-6BF0676E548D}" type="presParOf" srcId="{ED6D801B-B9BA-4DB3-9EE7-A35FF80579B6}" destId="{92E200D2-BF6A-406B-991E-DEF1A3D6F8B7}" srcOrd="1" destOrd="0" presId="urn:microsoft.com/office/officeart/2005/8/layout/hList3"/>
    <dgm:cxn modelId="{113D14D0-3A28-4F86-B541-A5D2B9AE6CB3}" type="presParOf" srcId="{ED6D801B-B9BA-4DB3-9EE7-A35FF80579B6}" destId="{EE63E7A9-C424-4EE0-87C3-09471F56FF67}" srcOrd="2" destOrd="0" presId="urn:microsoft.com/office/officeart/2005/8/layout/hList3"/>
    <dgm:cxn modelId="{8CE4A179-A67A-4932-A410-139B8964AE05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4DC053F-1D54-492B-8335-CD8C939D1DA7}" type="doc">
      <dgm:prSet loTypeId="urn:microsoft.com/office/officeart/2005/8/layout/hList3" loCatId="list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084E3DDC-0DBD-4530-A7F3-0297E20F11AC}">
      <dgm:prSet phldrT="[Текст]" custT="1"/>
      <dgm:spPr/>
      <dgm:t>
        <a:bodyPr/>
        <a:lstStyle/>
        <a:p>
          <a:r>
            <a:rPr lang="ru-RU" sz="18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</a:t>
          </a:r>
        </a:p>
      </dgm:t>
    </dgm:pt>
    <dgm:pt modelId="{FA7106A4-C11A-4AD3-B879-17160DC70C49}" type="par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DC448DAD-0017-4EC4-B5BA-F2FFF640FEE5}" type="sibTrans" cxnId="{A5BFBB98-2B5B-445D-ACA1-D3D7269892E4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18E694E-2160-46CF-8DEC-94977973E799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2020 року  -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7124,2 тис.грн.</a:t>
          </a:r>
        </a:p>
      </dgm:t>
    </dgm:pt>
    <dgm:pt modelId="{AC27D2BD-ADB2-4425-9559-7853E936A05C}" type="par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F454DCF-62CC-4C21-A58D-E06A7013D80C}" type="sibTrans" cxnId="{05228834-33E6-4C6C-B933-977E8E5B5D98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B97AC598-08D0-4456-AFFD-A66DB36EEAB9}">
      <dgm:prSet phldrT="[Текст]" custT="1"/>
      <dgm:spPr/>
      <dgm:t>
        <a:bodyPr/>
        <a:lstStyle/>
        <a:p>
          <a:endParaRPr lang="ru-RU" sz="1800" b="1" i="1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155,1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(+3 922,5 тис.грн.)</a:t>
          </a:r>
        </a:p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E44341B9-60D2-472F-84A7-2F333234072A}" type="par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92CA9C43-C78E-4B1B-8C8E-6C86759AEE73}" type="sibTrans" cxnId="{1FF95AC3-83CC-4C27-9BEE-579287FDBA2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3B87DBF-656F-4CC6-9990-C113FA0B16D6}">
      <dgm:prSet phldrT="[Текст]" custT="1"/>
      <dgm:spPr/>
      <dgm:t>
        <a:bodyPr/>
        <a:lstStyle/>
        <a:p>
          <a:r>
            <a:rPr lang="ru-RU" sz="1600" b="1" i="1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2021 року - </a:t>
          </a:r>
        </a:p>
        <a:p>
          <a:r>
            <a:rPr lang="ru-RU" sz="1600" b="1" i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11046,7 тис.грн.</a:t>
          </a:r>
        </a:p>
      </dgm:t>
    </dgm:pt>
    <dgm:pt modelId="{D23715C4-AE8E-479D-9456-F9890012B8A6}" type="sib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3F54C80-A6A7-4964-886B-613590A6CB8F}" type="parTrans" cxnId="{324215A4-BE9D-4FE4-9F9B-398D46BAE3DC}">
      <dgm:prSet/>
      <dgm:spPr/>
      <dgm:t>
        <a:bodyPr/>
        <a:lstStyle/>
        <a:p>
          <a:endParaRPr lang="ru-RU" sz="1800" b="1" i="1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gm:t>
    </dgm:pt>
    <dgm:pt modelId="{FB664D42-0A4B-4C14-AB77-AC9CF1CDB986}" type="pres">
      <dgm:prSet presAssocID="{34DC053F-1D54-492B-8335-CD8C939D1DA7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BE461BD-92E5-458A-A0FD-39360F5A2659}" type="pres">
      <dgm:prSet presAssocID="{084E3DDC-0DBD-4530-A7F3-0297E20F11AC}" presName="roof" presStyleLbl="dkBgShp" presStyleIdx="0" presStyleCnt="2"/>
      <dgm:spPr/>
      <dgm:t>
        <a:bodyPr/>
        <a:lstStyle/>
        <a:p>
          <a:endParaRPr lang="ru-RU"/>
        </a:p>
      </dgm:t>
    </dgm:pt>
    <dgm:pt modelId="{ED6D801B-B9BA-4DB3-9EE7-A35FF80579B6}" type="pres">
      <dgm:prSet presAssocID="{084E3DDC-0DBD-4530-A7F3-0297E20F11AC}" presName="pillars" presStyleCnt="0"/>
      <dgm:spPr/>
    </dgm:pt>
    <dgm:pt modelId="{AA2C7FBE-A683-447C-98C1-6693C7463562}" type="pres">
      <dgm:prSet presAssocID="{084E3DDC-0DBD-4530-A7F3-0297E20F11AC}" presName="pillar1" presStyleLbl="node1" presStyleIdx="0" presStyleCnt="3" custScaleX="144518" custLinFactNeighborX="2812" custLinFactNeighborY="-11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E200D2-BF6A-406B-991E-DEF1A3D6F8B7}" type="pres">
      <dgm:prSet presAssocID="{F3B87DBF-656F-4CC6-9990-C113FA0B16D6}" presName="pillarX" presStyleLbl="node1" presStyleIdx="1" presStyleCnt="3" custScaleX="130519" custLinFactNeighborX="19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3E7A9-C424-4EE0-87C3-09471F56FF67}" type="pres">
      <dgm:prSet presAssocID="{B97AC598-08D0-4456-AFFD-A66DB36EEAB9}" presName="pillarX" presStyleLbl="node1" presStyleIdx="2" presStyleCnt="3" custScaleX="138247" custScaleY="103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B51B7EF-26D3-462D-9212-E7CEBAE28676}" type="pres">
      <dgm:prSet presAssocID="{084E3DDC-0DBD-4530-A7F3-0297E20F11AC}" presName="base" presStyleLbl="dkBgShp" presStyleIdx="1" presStyleCnt="2"/>
      <dgm:spPr/>
    </dgm:pt>
  </dgm:ptLst>
  <dgm:cxnLst>
    <dgm:cxn modelId="{05228834-33E6-4C6C-B933-977E8E5B5D98}" srcId="{084E3DDC-0DBD-4530-A7F3-0297E20F11AC}" destId="{018E694E-2160-46CF-8DEC-94977973E799}" srcOrd="0" destOrd="0" parTransId="{AC27D2BD-ADB2-4425-9559-7853E936A05C}" sibTransId="{BF454DCF-62CC-4C21-A58D-E06A7013D80C}"/>
    <dgm:cxn modelId="{A35AD739-EBC4-4EFC-92D1-550DBB9EE09B}" type="presOf" srcId="{084E3DDC-0DBD-4530-A7F3-0297E20F11AC}" destId="{9BE461BD-92E5-458A-A0FD-39360F5A2659}" srcOrd="0" destOrd="0" presId="urn:microsoft.com/office/officeart/2005/8/layout/hList3"/>
    <dgm:cxn modelId="{5F0A086E-36BA-4197-9058-85F8A0B75EFB}" type="presOf" srcId="{B97AC598-08D0-4456-AFFD-A66DB36EEAB9}" destId="{EE63E7A9-C424-4EE0-87C3-09471F56FF67}" srcOrd="0" destOrd="0" presId="urn:microsoft.com/office/officeart/2005/8/layout/hList3"/>
    <dgm:cxn modelId="{CDA79B3A-17B0-4AB6-8107-05911B4F6325}" type="presOf" srcId="{F3B87DBF-656F-4CC6-9990-C113FA0B16D6}" destId="{92E200D2-BF6A-406B-991E-DEF1A3D6F8B7}" srcOrd="0" destOrd="0" presId="urn:microsoft.com/office/officeart/2005/8/layout/hList3"/>
    <dgm:cxn modelId="{324215A4-BE9D-4FE4-9F9B-398D46BAE3DC}" srcId="{084E3DDC-0DBD-4530-A7F3-0297E20F11AC}" destId="{F3B87DBF-656F-4CC6-9990-C113FA0B16D6}" srcOrd="1" destOrd="0" parTransId="{43F54C80-A6A7-4964-886B-613590A6CB8F}" sibTransId="{D23715C4-AE8E-479D-9456-F9890012B8A6}"/>
    <dgm:cxn modelId="{D2596E9A-6E1F-4D39-B308-CD547D4C206A}" type="presOf" srcId="{34DC053F-1D54-492B-8335-CD8C939D1DA7}" destId="{FB664D42-0A4B-4C14-AB77-AC9CF1CDB986}" srcOrd="0" destOrd="0" presId="urn:microsoft.com/office/officeart/2005/8/layout/hList3"/>
    <dgm:cxn modelId="{1FF95AC3-83CC-4C27-9BEE-579287FDBA2C}" srcId="{084E3DDC-0DBD-4530-A7F3-0297E20F11AC}" destId="{B97AC598-08D0-4456-AFFD-A66DB36EEAB9}" srcOrd="2" destOrd="0" parTransId="{E44341B9-60D2-472F-84A7-2F333234072A}" sibTransId="{92CA9C43-C78E-4B1B-8C8E-6C86759AEE73}"/>
    <dgm:cxn modelId="{A5BFBB98-2B5B-445D-ACA1-D3D7269892E4}" srcId="{34DC053F-1D54-492B-8335-CD8C939D1DA7}" destId="{084E3DDC-0DBD-4530-A7F3-0297E20F11AC}" srcOrd="0" destOrd="0" parTransId="{FA7106A4-C11A-4AD3-B879-17160DC70C49}" sibTransId="{DC448DAD-0017-4EC4-B5BA-F2FFF640FEE5}"/>
    <dgm:cxn modelId="{FF86FBC4-BEF6-4AE2-B653-2D44707CD77F}" type="presOf" srcId="{018E694E-2160-46CF-8DEC-94977973E799}" destId="{AA2C7FBE-A683-447C-98C1-6693C7463562}" srcOrd="0" destOrd="0" presId="urn:microsoft.com/office/officeart/2005/8/layout/hList3"/>
    <dgm:cxn modelId="{F26A12DF-15A5-4982-8DA0-254401AE67F5}" type="presParOf" srcId="{FB664D42-0A4B-4C14-AB77-AC9CF1CDB986}" destId="{9BE461BD-92E5-458A-A0FD-39360F5A2659}" srcOrd="0" destOrd="0" presId="urn:microsoft.com/office/officeart/2005/8/layout/hList3"/>
    <dgm:cxn modelId="{99E5C5D2-958E-43F2-AF92-89DA033BA335}" type="presParOf" srcId="{FB664D42-0A4B-4C14-AB77-AC9CF1CDB986}" destId="{ED6D801B-B9BA-4DB3-9EE7-A35FF80579B6}" srcOrd="1" destOrd="0" presId="urn:microsoft.com/office/officeart/2005/8/layout/hList3"/>
    <dgm:cxn modelId="{C1C37993-7601-44F7-B1DA-9E75E6A8F06A}" type="presParOf" srcId="{ED6D801B-B9BA-4DB3-9EE7-A35FF80579B6}" destId="{AA2C7FBE-A683-447C-98C1-6693C7463562}" srcOrd="0" destOrd="0" presId="urn:microsoft.com/office/officeart/2005/8/layout/hList3"/>
    <dgm:cxn modelId="{C64B4464-F1AE-4D88-8E01-2F35FBBB6AF6}" type="presParOf" srcId="{ED6D801B-B9BA-4DB3-9EE7-A35FF80579B6}" destId="{92E200D2-BF6A-406B-991E-DEF1A3D6F8B7}" srcOrd="1" destOrd="0" presId="urn:microsoft.com/office/officeart/2005/8/layout/hList3"/>
    <dgm:cxn modelId="{8683EFDA-0FA4-4CD7-B53E-C05E539CF865}" type="presParOf" srcId="{ED6D801B-B9BA-4DB3-9EE7-A35FF80579B6}" destId="{EE63E7A9-C424-4EE0-87C3-09471F56FF67}" srcOrd="2" destOrd="0" presId="urn:microsoft.com/office/officeart/2005/8/layout/hList3"/>
    <dgm:cxn modelId="{644E7A45-9713-414F-B5BC-37A872D4F311}" type="presParOf" srcId="{FB664D42-0A4B-4C14-AB77-AC9CF1CDB986}" destId="{2B51B7EF-26D3-462D-9212-E7CEBAE28676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CB2C5C0-1D57-482F-9B3E-5B1CEA3D08BA}" type="doc">
      <dgm:prSet loTypeId="urn:microsoft.com/office/officeart/2005/8/layout/lProcess2" loCatId="list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3FDBD3B-51B0-41D5-8F1F-238FFFB56A91}">
      <dgm:prSet phldrT="[Текст]" custT="1"/>
      <dgm:spPr/>
      <dgm:t>
        <a:bodyPr/>
        <a:lstStyle/>
        <a:p>
          <a:r>
            <a:rPr lang="ru-RU" sz="1400" b="1"/>
            <a:t>Єдиний податок з юридичних осіб</a:t>
          </a:r>
        </a:p>
      </dgm:t>
    </dgm:pt>
    <dgm:pt modelId="{5F5FB4C0-6930-49FD-881D-0A9000E577CC}" type="par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59D517D-3E98-483B-B78A-9857A60F3E84}" type="sibTrans" cxnId="{E17A44B3-DA39-4884-8738-634CA00AD707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BD828C5-1EEA-4259-802F-0F316DB2AD3B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півр. 2020 року 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226,2 тис.грн.</a:t>
          </a:r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          </a:t>
          </a:r>
        </a:p>
      </dgm:t>
    </dgm:pt>
    <dgm:pt modelId="{55C523CE-7136-4B0E-88FD-C953CE80CD3B}" type="par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2C4347D-E67F-47BF-B2CB-24A5119C2836}" type="sibTrans" cxnId="{BF91EFE3-F8A3-4D6F-AD60-6FBAC30E9A3F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0DF7D2E2-A6FC-4AB8-B605-61D4BBD64FD0}">
      <dgm:prSet phldrT="[Текст]" custT="1"/>
      <dgm:spPr/>
      <dgm:t>
        <a:bodyPr/>
        <a:lstStyle/>
        <a:p>
          <a:r>
            <a:rPr lang="ru-RU" sz="1400" b="1"/>
            <a:t>Єдиний  податок з фізичних осіб</a:t>
          </a:r>
        </a:p>
      </dgm:t>
    </dgm:pt>
    <dgm:pt modelId="{D00B21FD-65C0-4422-B54E-C298B420C0E5}" type="par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852FC933-828E-4950-A306-E852154CC341}" type="sibTrans" cxnId="{7B8926AE-BD57-44B3-9197-7363694C4B28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8D6A665-17B7-4C4A-B82C-8883D374452F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півр. 2020року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4018,9 тис.грн.</a:t>
          </a:r>
        </a:p>
      </dgm:t>
    </dgm:pt>
    <dgm:pt modelId="{2321F2FB-AA07-43D2-977A-31AB9D49F2E3}" type="par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2FD8E6FA-DA4C-4393-8459-A5A89941C877}" type="sibTrans" cxnId="{51F06E7F-B72C-4A5B-B338-DAF3383A8D2D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E42AA4E4-4CE3-46E9-B9CE-E3C3949630C3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3547,4 тис.грн. </a:t>
          </a:r>
        </a:p>
      </dgm:t>
    </dgm:pt>
    <dgm:pt modelId="{1D091AB8-3754-491B-A115-6B03751D0C5A}" type="par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CA65B18-83B7-4F5C-9A66-59145AF8DB59}" type="sibTrans" cxnId="{BFAAFA3B-9BFF-433F-BEC7-8A49D2D4175A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3674E33D-8B27-4C1A-B652-68D025B97537}">
      <dgm:prSet phldrT="[Текст]" custT="1"/>
      <dgm:spPr/>
      <dgm:t>
        <a:bodyPr/>
        <a:lstStyle/>
        <a:p>
          <a:r>
            <a:rPr lang="ru-RU" sz="1400" b="1"/>
            <a:t>Єдиний податок з с/г товаровиробників</a:t>
          </a:r>
        </a:p>
      </dgm:t>
    </dgm:pt>
    <dgm:pt modelId="{A33F598A-5069-4CA9-B6A2-7674A5069AAA}" type="par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4CF06834-C515-4B77-87BC-0CEC7AA4916F}" type="sibTrans" cxnId="{13EB613E-D138-4901-B8A1-B92075A9A021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7E1830F2-5972-45A9-92D5-3FC9D6FE639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півр. 2020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3288,2 тис.грн.</a:t>
          </a:r>
        </a:p>
      </dgm:t>
    </dgm:pt>
    <dgm:pt modelId="{EAFD513A-31FC-4792-A6A2-0BFD54239552}" type="par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3A94BF1-2E2E-4CCD-874F-7058E4F33EDC}" type="sibTrans" cxnId="{6112FF19-7FB5-4DCA-88DA-B22CFAC2EDD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F3C47FE1-0D94-4F33-89B1-FD62F21DDE3D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3532,4 тис.грн. </a:t>
          </a:r>
        </a:p>
      </dgm:t>
    </dgm:pt>
    <dgm:pt modelId="{81DD7ED7-33F4-410C-8394-3ADC229158BA}" type="par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5D8320E7-56DC-4F97-8928-C2E91925CB59}" type="sibTrans" cxnId="{D2D1DE96-B82B-4BAD-99BF-076119A18859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6EDC4DD3-7BE0-466A-A8A1-307F476A455E}">
      <dgm:prSet phldrT="[Текст]" custT="1"/>
      <dgm:spPr/>
      <dgm:t>
        <a:bodyPr/>
        <a:lstStyle/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r>
            <a:rPr lang="ru-RU" sz="14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166,9 тис.грн.</a:t>
          </a:r>
        </a:p>
      </dgm:t>
    </dgm:pt>
    <dgm:pt modelId="{6E8444CB-7B7D-495E-8A5F-3EFABFE21098}" type="sib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B6E94BD3-0F78-42D4-BA7E-BBBB046F2FFA}" type="parTrans" cxnId="{D372BD3B-7BAD-4529-9372-1EBB12BD687C}">
      <dgm:prSet/>
      <dgm:spPr/>
      <dgm:t>
        <a:bodyPr/>
        <a:lstStyle/>
        <a:p>
          <a:endParaRPr lang="ru-RU">
            <a:solidFill>
              <a:schemeClr val="accent6">
                <a:lumMod val="50000"/>
              </a:schemeClr>
            </a:solidFill>
          </a:endParaRPr>
        </a:p>
      </dgm:t>
    </dgm:pt>
    <dgm:pt modelId="{92B33AD4-C2C2-48C0-8BC9-661ABA694C1C}">
      <dgm:prSet custT="1"/>
      <dgm:spPr/>
      <dgm:t>
        <a:bodyPr/>
        <a:lstStyle/>
        <a:p>
          <a:pPr algn="ctr"/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- 73,8%,              (-59,3 тис.грн.)</a:t>
          </a:r>
        </a:p>
      </dgm:t>
    </dgm:pt>
    <dgm:pt modelId="{55ADA2D5-7012-4DEC-972B-8653148D69BD}" type="parTrans" cxnId="{81BAA0D5-439B-4C36-BE7C-BE925BB4CF03}">
      <dgm:prSet/>
      <dgm:spPr/>
      <dgm:t>
        <a:bodyPr/>
        <a:lstStyle/>
        <a:p>
          <a:endParaRPr lang="ru-RU"/>
        </a:p>
      </dgm:t>
    </dgm:pt>
    <dgm:pt modelId="{28336333-E155-4467-8413-BC85189B9578}" type="sibTrans" cxnId="{81BAA0D5-439B-4C36-BE7C-BE925BB4CF03}">
      <dgm:prSet/>
      <dgm:spPr/>
      <dgm:t>
        <a:bodyPr/>
        <a:lstStyle/>
        <a:p>
          <a:endParaRPr lang="ru-RU"/>
        </a:p>
      </dgm:t>
    </dgm:pt>
    <dgm:pt modelId="{83BB2042-9755-485B-9A0D-CEA855E2E913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88,3%,                 (-471,5 тис.грн.)</a:t>
          </a:r>
        </a:p>
      </dgm:t>
    </dgm:pt>
    <dgm:pt modelId="{E074EC3A-F6B7-43A4-AE97-95E2FF8DDE04}" type="parTrans" cxnId="{C51178C3-51FC-426F-A6DE-7883DF3C4923}">
      <dgm:prSet/>
      <dgm:spPr/>
      <dgm:t>
        <a:bodyPr/>
        <a:lstStyle/>
        <a:p>
          <a:endParaRPr lang="ru-RU"/>
        </a:p>
      </dgm:t>
    </dgm:pt>
    <dgm:pt modelId="{2D079DB1-ED9B-44D4-80BD-1497A2950CD2}" type="sibTrans" cxnId="{C51178C3-51FC-426F-A6DE-7883DF3C4923}">
      <dgm:prSet/>
      <dgm:spPr/>
      <dgm:t>
        <a:bodyPr/>
        <a:lstStyle/>
        <a:p>
          <a:endParaRPr lang="ru-RU"/>
        </a:p>
      </dgm:t>
    </dgm:pt>
    <dgm:pt modelId="{FB958280-55D0-4252-BB34-22CB3DCE2071}">
      <dgm:prSet custT="1"/>
      <dgm:spPr/>
      <dgm:t>
        <a:bodyPr/>
        <a:lstStyle/>
        <a:p>
          <a:r>
            <a:rPr lang="ru-RU" sz="1400" b="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>
              <a:solidFill>
                <a:schemeClr val="tx1">
                  <a:lumMod val="95000"/>
                  <a:lumOff val="5000"/>
                </a:schemeClr>
              </a:solidFill>
            </a:rPr>
            <a:t>107,4%,  (+244,2 тис.грн.) </a:t>
          </a:r>
        </a:p>
      </dgm:t>
    </dgm:pt>
    <dgm:pt modelId="{3E60CC75-65AE-45AD-B541-799B80B36CCE}" type="parTrans" cxnId="{A6A2F47A-42F0-40E8-84CD-DB33341873B1}">
      <dgm:prSet/>
      <dgm:spPr/>
      <dgm:t>
        <a:bodyPr/>
        <a:lstStyle/>
        <a:p>
          <a:endParaRPr lang="ru-RU"/>
        </a:p>
      </dgm:t>
    </dgm:pt>
    <dgm:pt modelId="{D4185390-93A9-42A4-B716-BE7B1F5BD853}" type="sibTrans" cxnId="{A6A2F47A-42F0-40E8-84CD-DB33341873B1}">
      <dgm:prSet/>
      <dgm:spPr/>
      <dgm:t>
        <a:bodyPr/>
        <a:lstStyle/>
        <a:p>
          <a:endParaRPr lang="ru-RU"/>
        </a:p>
      </dgm:t>
    </dgm:pt>
    <dgm:pt modelId="{C9DFF695-92BA-40E1-BF2F-96E68E19F27E}" type="pres">
      <dgm:prSet presAssocID="{ACB2C5C0-1D57-482F-9B3E-5B1CEA3D08B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1BE76E-E4A4-4409-9323-DB44565DCC56}" type="pres">
      <dgm:prSet presAssocID="{D3FDBD3B-51B0-41D5-8F1F-238FFFB56A91}" presName="compNode" presStyleCnt="0"/>
      <dgm:spPr/>
      <dgm:t>
        <a:bodyPr/>
        <a:lstStyle/>
        <a:p>
          <a:endParaRPr lang="uk-UA"/>
        </a:p>
      </dgm:t>
    </dgm:pt>
    <dgm:pt modelId="{614F77F8-D6F7-450F-BA8F-44B3EE5E93A3}" type="pres">
      <dgm:prSet presAssocID="{D3FDBD3B-51B0-41D5-8F1F-238FFFB56A91}" presName="aNode" presStyleLbl="bgShp" presStyleIdx="0" presStyleCnt="3" custLinFactNeighborX="-38" custLinFactNeighborY="-1786"/>
      <dgm:spPr/>
      <dgm:t>
        <a:bodyPr/>
        <a:lstStyle/>
        <a:p>
          <a:endParaRPr lang="ru-RU"/>
        </a:p>
      </dgm:t>
    </dgm:pt>
    <dgm:pt modelId="{973D5DDF-B9A8-408E-BA24-B2094E487AA5}" type="pres">
      <dgm:prSet presAssocID="{D3FDBD3B-51B0-41D5-8F1F-238FFFB56A91}" presName="textNode" presStyleLbl="bgShp" presStyleIdx="0" presStyleCnt="3"/>
      <dgm:spPr/>
      <dgm:t>
        <a:bodyPr/>
        <a:lstStyle/>
        <a:p>
          <a:endParaRPr lang="ru-RU"/>
        </a:p>
      </dgm:t>
    </dgm:pt>
    <dgm:pt modelId="{B9284097-10B9-4041-A8D0-D29BD4F7724F}" type="pres">
      <dgm:prSet presAssocID="{D3FDBD3B-51B0-41D5-8F1F-238FFFB56A91}" presName="compChildNode" presStyleCnt="0"/>
      <dgm:spPr/>
      <dgm:t>
        <a:bodyPr/>
        <a:lstStyle/>
        <a:p>
          <a:endParaRPr lang="uk-UA"/>
        </a:p>
      </dgm:t>
    </dgm:pt>
    <dgm:pt modelId="{EB7F96A0-D7E4-4053-9680-FC5E88E08F70}" type="pres">
      <dgm:prSet presAssocID="{D3FDBD3B-51B0-41D5-8F1F-238FFFB56A91}" presName="theInnerList" presStyleCnt="0"/>
      <dgm:spPr/>
      <dgm:t>
        <a:bodyPr/>
        <a:lstStyle/>
        <a:p>
          <a:endParaRPr lang="uk-UA"/>
        </a:p>
      </dgm:t>
    </dgm:pt>
    <dgm:pt modelId="{B995AA39-D88B-4F5D-A2D0-044F059CE9BB}" type="pres">
      <dgm:prSet presAssocID="{FBD828C5-1EEA-4259-802F-0F316DB2AD3B}" presName="childNode" presStyleLbl="node1" presStyleIdx="0" presStyleCnt="9" custScaleX="121532" custScaleY="81854" custLinFactY="-1421" custLinFactNeighborX="-1782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6DCC9-6CE8-4490-8212-350C638880B3}" type="pres">
      <dgm:prSet presAssocID="{FBD828C5-1EEA-4259-802F-0F316DB2AD3B}" presName="aSpace2" presStyleCnt="0"/>
      <dgm:spPr/>
      <dgm:t>
        <a:bodyPr/>
        <a:lstStyle/>
        <a:p>
          <a:endParaRPr lang="uk-UA"/>
        </a:p>
      </dgm:t>
    </dgm:pt>
    <dgm:pt modelId="{2C596296-6704-4CC8-B9BF-52C838285E88}" type="pres">
      <dgm:prSet presAssocID="{6EDC4DD3-7BE0-466A-A8A1-307F476A455E}" presName="childNode" presStyleLbl="node1" presStyleIdx="1" presStyleCnt="9" custScaleX="119647" custScaleY="91282" custLinFactY="-2226" custLinFactNeighborX="-2725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62686A-BA5B-411F-8E87-874D9EB8F3A2}" type="pres">
      <dgm:prSet presAssocID="{6EDC4DD3-7BE0-466A-A8A1-307F476A455E}" presName="aSpace2" presStyleCnt="0"/>
      <dgm:spPr/>
      <dgm:t>
        <a:bodyPr/>
        <a:lstStyle/>
        <a:p>
          <a:endParaRPr lang="uk-UA"/>
        </a:p>
      </dgm:t>
    </dgm:pt>
    <dgm:pt modelId="{22A2A73C-654B-4587-AA91-934DBD585DC4}" type="pres">
      <dgm:prSet presAssocID="{92B33AD4-C2C2-48C0-8BC9-661ABA694C1C}" presName="childNode" presStyleLbl="node1" presStyleIdx="2" presStyleCnt="9" custScaleX="122023" custScaleY="74575" custLinFactY="-3374" custLinFactNeighborX="-1537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4F4B4-E489-4E21-B754-729F7E6A2F1D}" type="pres">
      <dgm:prSet presAssocID="{D3FDBD3B-51B0-41D5-8F1F-238FFFB56A91}" presName="aSpace" presStyleCnt="0"/>
      <dgm:spPr/>
      <dgm:t>
        <a:bodyPr/>
        <a:lstStyle/>
        <a:p>
          <a:endParaRPr lang="uk-UA"/>
        </a:p>
      </dgm:t>
    </dgm:pt>
    <dgm:pt modelId="{C0D08081-2729-49B6-BDC0-E0A5F7D256AE}" type="pres">
      <dgm:prSet presAssocID="{0DF7D2E2-A6FC-4AB8-B605-61D4BBD64FD0}" presName="compNode" presStyleCnt="0"/>
      <dgm:spPr/>
      <dgm:t>
        <a:bodyPr/>
        <a:lstStyle/>
        <a:p>
          <a:endParaRPr lang="uk-UA"/>
        </a:p>
      </dgm:t>
    </dgm:pt>
    <dgm:pt modelId="{E9F66DB0-F6F9-4B80-B84F-9BDE22F808C2}" type="pres">
      <dgm:prSet presAssocID="{0DF7D2E2-A6FC-4AB8-B605-61D4BBD64FD0}" presName="aNode" presStyleLbl="bgShp" presStyleIdx="1" presStyleCnt="3" custLinFactNeighborX="-478" custLinFactNeighborY="-3125"/>
      <dgm:spPr/>
      <dgm:t>
        <a:bodyPr/>
        <a:lstStyle/>
        <a:p>
          <a:endParaRPr lang="ru-RU"/>
        </a:p>
      </dgm:t>
    </dgm:pt>
    <dgm:pt modelId="{BCEE8F43-AADA-409D-B455-EB48CD74E13F}" type="pres">
      <dgm:prSet presAssocID="{0DF7D2E2-A6FC-4AB8-B605-61D4BBD64FD0}" presName="textNode" presStyleLbl="bgShp" presStyleIdx="1" presStyleCnt="3"/>
      <dgm:spPr/>
      <dgm:t>
        <a:bodyPr/>
        <a:lstStyle/>
        <a:p>
          <a:endParaRPr lang="ru-RU"/>
        </a:p>
      </dgm:t>
    </dgm:pt>
    <dgm:pt modelId="{9ECD4FC3-DF59-4531-8A71-18D81B93A9A3}" type="pres">
      <dgm:prSet presAssocID="{0DF7D2E2-A6FC-4AB8-B605-61D4BBD64FD0}" presName="compChildNode" presStyleCnt="0"/>
      <dgm:spPr/>
      <dgm:t>
        <a:bodyPr/>
        <a:lstStyle/>
        <a:p>
          <a:endParaRPr lang="uk-UA"/>
        </a:p>
      </dgm:t>
    </dgm:pt>
    <dgm:pt modelId="{CDF03F4F-2E06-4FBA-B1B3-26C3CC68D443}" type="pres">
      <dgm:prSet presAssocID="{0DF7D2E2-A6FC-4AB8-B605-61D4BBD64FD0}" presName="theInnerList" presStyleCnt="0"/>
      <dgm:spPr/>
      <dgm:t>
        <a:bodyPr/>
        <a:lstStyle/>
        <a:p>
          <a:endParaRPr lang="uk-UA"/>
        </a:p>
      </dgm:t>
    </dgm:pt>
    <dgm:pt modelId="{57A443D7-5825-44BD-A5ED-C6E1FF409E42}" type="pres">
      <dgm:prSet presAssocID="{58D6A665-17B7-4C4A-B82C-8883D374452F}" presName="childNode" presStyleLbl="node1" presStyleIdx="3" presStyleCnt="9" custScaleX="125699" custScaleY="47321" custLinFactNeighborX="-1188" custLinFactNeighborY="-583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003354-745F-4015-ADE1-204DC83569E6}" type="pres">
      <dgm:prSet presAssocID="{58D6A665-17B7-4C4A-B82C-8883D374452F}" presName="aSpace2" presStyleCnt="0"/>
      <dgm:spPr/>
      <dgm:t>
        <a:bodyPr/>
        <a:lstStyle/>
        <a:p>
          <a:endParaRPr lang="uk-UA"/>
        </a:p>
      </dgm:t>
    </dgm:pt>
    <dgm:pt modelId="{74A7BFD7-DE4B-4CEF-9E5B-9E14C4720914}" type="pres">
      <dgm:prSet presAssocID="{E42AA4E4-4CE3-46E9-B9CE-E3C3949630C3}" presName="childNode" presStyleLbl="node1" presStyleIdx="4" presStyleCnt="9" custScaleX="120589" custScaleY="51714" custLinFactNeighborX="0" custLinFactNeighborY="-828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CD144-F6D0-4FAC-824B-6DF6C643FA50}" type="pres">
      <dgm:prSet presAssocID="{E42AA4E4-4CE3-46E9-B9CE-E3C3949630C3}" presName="aSpace2" presStyleCnt="0"/>
      <dgm:spPr/>
      <dgm:t>
        <a:bodyPr/>
        <a:lstStyle/>
        <a:p>
          <a:endParaRPr lang="uk-UA"/>
        </a:p>
      </dgm:t>
    </dgm:pt>
    <dgm:pt modelId="{7E0E7086-0779-4EE4-90A2-E516F5E4B779}" type="pres">
      <dgm:prSet presAssocID="{83BB2042-9755-485B-9A0D-CEA855E2E913}" presName="childNode" presStyleLbl="node1" presStyleIdx="5" presStyleCnt="9" custScaleX="117025" custScaleY="49456" custLinFactNeighborY="-842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05B2E9-1CB8-4F75-AE06-E7B38DD032E3}" type="pres">
      <dgm:prSet presAssocID="{0DF7D2E2-A6FC-4AB8-B605-61D4BBD64FD0}" presName="aSpace" presStyleCnt="0"/>
      <dgm:spPr/>
      <dgm:t>
        <a:bodyPr/>
        <a:lstStyle/>
        <a:p>
          <a:endParaRPr lang="uk-UA"/>
        </a:p>
      </dgm:t>
    </dgm:pt>
    <dgm:pt modelId="{8CFC5A69-DB1C-4B06-8D0A-83F36398D54F}" type="pres">
      <dgm:prSet presAssocID="{3674E33D-8B27-4C1A-B652-68D025B97537}" presName="compNode" presStyleCnt="0"/>
      <dgm:spPr/>
      <dgm:t>
        <a:bodyPr/>
        <a:lstStyle/>
        <a:p>
          <a:endParaRPr lang="uk-UA"/>
        </a:p>
      </dgm:t>
    </dgm:pt>
    <dgm:pt modelId="{173929A1-967C-4CFB-9E9C-8B27F18FDFFF}" type="pres">
      <dgm:prSet presAssocID="{3674E33D-8B27-4C1A-B652-68D025B97537}" presName="aNode" presStyleLbl="bgShp" presStyleIdx="2" presStyleCnt="3"/>
      <dgm:spPr/>
      <dgm:t>
        <a:bodyPr/>
        <a:lstStyle/>
        <a:p>
          <a:endParaRPr lang="ru-RU"/>
        </a:p>
      </dgm:t>
    </dgm:pt>
    <dgm:pt modelId="{1D81B244-0EAF-4E6E-960F-3EF07835721E}" type="pres">
      <dgm:prSet presAssocID="{3674E33D-8B27-4C1A-B652-68D025B97537}" presName="textNode" presStyleLbl="bgShp" presStyleIdx="2" presStyleCnt="3"/>
      <dgm:spPr/>
      <dgm:t>
        <a:bodyPr/>
        <a:lstStyle/>
        <a:p>
          <a:endParaRPr lang="ru-RU"/>
        </a:p>
      </dgm:t>
    </dgm:pt>
    <dgm:pt modelId="{B51912BE-C637-44AE-83D6-1E023F73D763}" type="pres">
      <dgm:prSet presAssocID="{3674E33D-8B27-4C1A-B652-68D025B97537}" presName="compChildNode" presStyleCnt="0"/>
      <dgm:spPr/>
      <dgm:t>
        <a:bodyPr/>
        <a:lstStyle/>
        <a:p>
          <a:endParaRPr lang="uk-UA"/>
        </a:p>
      </dgm:t>
    </dgm:pt>
    <dgm:pt modelId="{B90CBA9E-7A98-4AF0-B126-8E3C13744470}" type="pres">
      <dgm:prSet presAssocID="{3674E33D-8B27-4C1A-B652-68D025B97537}" presName="theInnerList" presStyleCnt="0"/>
      <dgm:spPr/>
      <dgm:t>
        <a:bodyPr/>
        <a:lstStyle/>
        <a:p>
          <a:endParaRPr lang="uk-UA"/>
        </a:p>
      </dgm:t>
    </dgm:pt>
    <dgm:pt modelId="{6F85DA38-8515-4187-81C6-3C6D9C0CF1ED}" type="pres">
      <dgm:prSet presAssocID="{7E1830F2-5972-45A9-92D5-3FC9D6FE639D}" presName="childNode" presStyleLbl="node1" presStyleIdx="6" presStyleCnt="9" custScaleX="122022" custScaleY="42543" custLinFactNeighborX="2260" custLinFactNeighborY="-589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AD3CFA-F36E-46B2-9FCB-DC33E991051C}" type="pres">
      <dgm:prSet presAssocID="{7E1830F2-5972-45A9-92D5-3FC9D6FE639D}" presName="aSpace2" presStyleCnt="0"/>
      <dgm:spPr/>
      <dgm:t>
        <a:bodyPr/>
        <a:lstStyle/>
        <a:p>
          <a:endParaRPr lang="uk-UA"/>
        </a:p>
      </dgm:t>
    </dgm:pt>
    <dgm:pt modelId="{9C61B4A9-59A6-41A7-A5DA-A4F88C9B05EC}" type="pres">
      <dgm:prSet presAssocID="{F3C47FE1-0D94-4F33-89B1-FD62F21DDE3D}" presName="childNode" presStyleLbl="node1" presStyleIdx="7" presStyleCnt="9" custScaleX="121532" custScaleY="50258" custLinFactNeighborX="1782" custLinFactNeighborY="-53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E566A6-2331-4D64-8A00-2241388C63C9}" type="pres">
      <dgm:prSet presAssocID="{F3C47FE1-0D94-4F33-89B1-FD62F21DDE3D}" presName="aSpace2" presStyleCnt="0"/>
      <dgm:spPr/>
      <dgm:t>
        <a:bodyPr/>
        <a:lstStyle/>
        <a:p>
          <a:endParaRPr lang="uk-UA"/>
        </a:p>
      </dgm:t>
    </dgm:pt>
    <dgm:pt modelId="{95088396-CEC1-45DD-804F-0F41AADB86E3}" type="pres">
      <dgm:prSet presAssocID="{FB958280-55D0-4252-BB34-22CB3DCE2071}" presName="childNode" presStyleLbl="node1" presStyleIdx="8" presStyleCnt="9" custScaleX="125976" custScaleY="53117" custLinFactNeighborX="-246" custLinFactNeighborY="-62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1F0E2E8-DA71-4964-A00C-66E4B6865F98}" type="presOf" srcId="{0DF7D2E2-A6FC-4AB8-B605-61D4BBD64FD0}" destId="{E9F66DB0-F6F9-4B80-B84F-9BDE22F808C2}" srcOrd="0" destOrd="0" presId="urn:microsoft.com/office/officeart/2005/8/layout/lProcess2"/>
    <dgm:cxn modelId="{9E1734A9-DF4C-452C-AA54-4E57EA3525D4}" type="presOf" srcId="{7E1830F2-5972-45A9-92D5-3FC9D6FE639D}" destId="{6F85DA38-8515-4187-81C6-3C6D9C0CF1ED}" srcOrd="0" destOrd="0" presId="urn:microsoft.com/office/officeart/2005/8/layout/lProcess2"/>
    <dgm:cxn modelId="{D630ACF7-D2A2-4489-B987-8472CD1E5CE8}" type="presOf" srcId="{58D6A665-17B7-4C4A-B82C-8883D374452F}" destId="{57A443D7-5825-44BD-A5ED-C6E1FF409E42}" srcOrd="0" destOrd="0" presId="urn:microsoft.com/office/officeart/2005/8/layout/lProcess2"/>
    <dgm:cxn modelId="{E17A44B3-DA39-4884-8738-634CA00AD707}" srcId="{ACB2C5C0-1D57-482F-9B3E-5B1CEA3D08BA}" destId="{D3FDBD3B-51B0-41D5-8F1F-238FFFB56A91}" srcOrd="0" destOrd="0" parTransId="{5F5FB4C0-6930-49FD-881D-0A9000E577CC}" sibTransId="{759D517D-3E98-483B-B78A-9857A60F3E84}"/>
    <dgm:cxn modelId="{C51178C3-51FC-426F-A6DE-7883DF3C4923}" srcId="{0DF7D2E2-A6FC-4AB8-B605-61D4BBD64FD0}" destId="{83BB2042-9755-485B-9A0D-CEA855E2E913}" srcOrd="2" destOrd="0" parTransId="{E074EC3A-F6B7-43A4-AE97-95E2FF8DDE04}" sibTransId="{2D079DB1-ED9B-44D4-80BD-1497A2950CD2}"/>
    <dgm:cxn modelId="{81BAA0D5-439B-4C36-BE7C-BE925BB4CF03}" srcId="{D3FDBD3B-51B0-41D5-8F1F-238FFFB56A91}" destId="{92B33AD4-C2C2-48C0-8BC9-661ABA694C1C}" srcOrd="2" destOrd="0" parTransId="{55ADA2D5-7012-4DEC-972B-8653148D69BD}" sibTransId="{28336333-E155-4467-8413-BC85189B9578}"/>
    <dgm:cxn modelId="{9C06B43B-51AC-418E-B7AA-CCB70ED51FDA}" type="presOf" srcId="{FB958280-55D0-4252-BB34-22CB3DCE2071}" destId="{95088396-CEC1-45DD-804F-0F41AADB86E3}" srcOrd="0" destOrd="0" presId="urn:microsoft.com/office/officeart/2005/8/layout/lProcess2"/>
    <dgm:cxn modelId="{B15327C6-4903-42B6-BA72-1FC82C536C1C}" type="presOf" srcId="{D3FDBD3B-51B0-41D5-8F1F-238FFFB56A91}" destId="{614F77F8-D6F7-450F-BA8F-44B3EE5E93A3}" srcOrd="0" destOrd="0" presId="urn:microsoft.com/office/officeart/2005/8/layout/lProcess2"/>
    <dgm:cxn modelId="{D523159C-FE21-4CE4-BDFC-E6D6EEB490D4}" type="presOf" srcId="{FBD828C5-1EEA-4259-802F-0F316DB2AD3B}" destId="{B995AA39-D88B-4F5D-A2D0-044F059CE9BB}" srcOrd="0" destOrd="0" presId="urn:microsoft.com/office/officeart/2005/8/layout/lProcess2"/>
    <dgm:cxn modelId="{51F06E7F-B72C-4A5B-B338-DAF3383A8D2D}" srcId="{0DF7D2E2-A6FC-4AB8-B605-61D4BBD64FD0}" destId="{58D6A665-17B7-4C4A-B82C-8883D374452F}" srcOrd="0" destOrd="0" parTransId="{2321F2FB-AA07-43D2-977A-31AB9D49F2E3}" sibTransId="{2FD8E6FA-DA4C-4393-8459-A5A89941C877}"/>
    <dgm:cxn modelId="{B2901273-EA7A-4194-8863-0FBE2214D01C}" type="presOf" srcId="{E42AA4E4-4CE3-46E9-B9CE-E3C3949630C3}" destId="{74A7BFD7-DE4B-4CEF-9E5B-9E14C4720914}" srcOrd="0" destOrd="0" presId="urn:microsoft.com/office/officeart/2005/8/layout/lProcess2"/>
    <dgm:cxn modelId="{D2D1DE96-B82B-4BAD-99BF-076119A18859}" srcId="{3674E33D-8B27-4C1A-B652-68D025B97537}" destId="{F3C47FE1-0D94-4F33-89B1-FD62F21DDE3D}" srcOrd="1" destOrd="0" parTransId="{81DD7ED7-33F4-410C-8394-3ADC229158BA}" sibTransId="{5D8320E7-56DC-4F97-8928-C2E91925CB59}"/>
    <dgm:cxn modelId="{6EA9DBEB-58C3-46E0-988C-18B856D32319}" type="presOf" srcId="{3674E33D-8B27-4C1A-B652-68D025B97537}" destId="{1D81B244-0EAF-4E6E-960F-3EF07835721E}" srcOrd="1" destOrd="0" presId="urn:microsoft.com/office/officeart/2005/8/layout/lProcess2"/>
    <dgm:cxn modelId="{CF269BE0-AEF4-4CDA-9F1C-8298646DFBE5}" type="presOf" srcId="{ACB2C5C0-1D57-482F-9B3E-5B1CEA3D08BA}" destId="{C9DFF695-92BA-40E1-BF2F-96E68E19F27E}" srcOrd="0" destOrd="0" presId="urn:microsoft.com/office/officeart/2005/8/layout/lProcess2"/>
    <dgm:cxn modelId="{B57564E0-622E-4443-ACFF-618DAB1F3FD2}" type="presOf" srcId="{D3FDBD3B-51B0-41D5-8F1F-238FFFB56A91}" destId="{973D5DDF-B9A8-408E-BA24-B2094E487AA5}" srcOrd="1" destOrd="0" presId="urn:microsoft.com/office/officeart/2005/8/layout/lProcess2"/>
    <dgm:cxn modelId="{F85E1261-774E-4532-85C2-EDF46E84C5CC}" type="presOf" srcId="{3674E33D-8B27-4C1A-B652-68D025B97537}" destId="{173929A1-967C-4CFB-9E9C-8B27F18FDFFF}" srcOrd="0" destOrd="0" presId="urn:microsoft.com/office/officeart/2005/8/layout/lProcess2"/>
    <dgm:cxn modelId="{2200A636-B8DA-4DE4-8440-A1C6C09293BE}" type="presOf" srcId="{F3C47FE1-0D94-4F33-89B1-FD62F21DDE3D}" destId="{9C61B4A9-59A6-41A7-A5DA-A4F88C9B05EC}" srcOrd="0" destOrd="0" presId="urn:microsoft.com/office/officeart/2005/8/layout/lProcess2"/>
    <dgm:cxn modelId="{13EB613E-D138-4901-B8A1-B92075A9A021}" srcId="{ACB2C5C0-1D57-482F-9B3E-5B1CEA3D08BA}" destId="{3674E33D-8B27-4C1A-B652-68D025B97537}" srcOrd="2" destOrd="0" parTransId="{A33F598A-5069-4CA9-B6A2-7674A5069AAA}" sibTransId="{4CF06834-C515-4B77-87BC-0CEC7AA4916F}"/>
    <dgm:cxn modelId="{DDDC69B4-4F87-4654-87D4-D44DC84B09E0}" type="presOf" srcId="{0DF7D2E2-A6FC-4AB8-B605-61D4BBD64FD0}" destId="{BCEE8F43-AADA-409D-B455-EB48CD74E13F}" srcOrd="1" destOrd="0" presId="urn:microsoft.com/office/officeart/2005/8/layout/lProcess2"/>
    <dgm:cxn modelId="{7B8926AE-BD57-44B3-9197-7363694C4B28}" srcId="{ACB2C5C0-1D57-482F-9B3E-5B1CEA3D08BA}" destId="{0DF7D2E2-A6FC-4AB8-B605-61D4BBD64FD0}" srcOrd="1" destOrd="0" parTransId="{D00B21FD-65C0-4422-B54E-C298B420C0E5}" sibTransId="{852FC933-828E-4950-A306-E852154CC341}"/>
    <dgm:cxn modelId="{BFAAFA3B-9BFF-433F-BEC7-8A49D2D4175A}" srcId="{0DF7D2E2-A6FC-4AB8-B605-61D4BBD64FD0}" destId="{E42AA4E4-4CE3-46E9-B9CE-E3C3949630C3}" srcOrd="1" destOrd="0" parTransId="{1D091AB8-3754-491B-A115-6B03751D0C5A}" sibTransId="{7CA65B18-83B7-4F5C-9A66-59145AF8DB59}"/>
    <dgm:cxn modelId="{568E263F-7636-4BB4-83E5-E85D9B788AD6}" type="presOf" srcId="{83BB2042-9755-485B-9A0D-CEA855E2E913}" destId="{7E0E7086-0779-4EE4-90A2-E516F5E4B779}" srcOrd="0" destOrd="0" presId="urn:microsoft.com/office/officeart/2005/8/layout/lProcess2"/>
    <dgm:cxn modelId="{D372BD3B-7BAD-4529-9372-1EBB12BD687C}" srcId="{D3FDBD3B-51B0-41D5-8F1F-238FFFB56A91}" destId="{6EDC4DD3-7BE0-466A-A8A1-307F476A455E}" srcOrd="1" destOrd="0" parTransId="{B6E94BD3-0F78-42D4-BA7E-BBBB046F2FFA}" sibTransId="{6E8444CB-7B7D-495E-8A5F-3EFABFE21098}"/>
    <dgm:cxn modelId="{A6A2F47A-42F0-40E8-84CD-DB33341873B1}" srcId="{3674E33D-8B27-4C1A-B652-68D025B97537}" destId="{FB958280-55D0-4252-BB34-22CB3DCE2071}" srcOrd="2" destOrd="0" parTransId="{3E60CC75-65AE-45AD-B541-799B80B36CCE}" sibTransId="{D4185390-93A9-42A4-B716-BE7B1F5BD853}"/>
    <dgm:cxn modelId="{35771E37-1C1C-45A6-AB87-F1FF7EE53FAB}" type="presOf" srcId="{92B33AD4-C2C2-48C0-8BC9-661ABA694C1C}" destId="{22A2A73C-654B-4587-AA91-934DBD585DC4}" srcOrd="0" destOrd="0" presId="urn:microsoft.com/office/officeart/2005/8/layout/lProcess2"/>
    <dgm:cxn modelId="{BF91EFE3-F8A3-4D6F-AD60-6FBAC30E9A3F}" srcId="{D3FDBD3B-51B0-41D5-8F1F-238FFFB56A91}" destId="{FBD828C5-1EEA-4259-802F-0F316DB2AD3B}" srcOrd="0" destOrd="0" parTransId="{55C523CE-7136-4B0E-88FD-C953CE80CD3B}" sibTransId="{52C4347D-E67F-47BF-B2CB-24A5119C2836}"/>
    <dgm:cxn modelId="{2D6A3866-AA19-4209-9DBC-8A64A9078CA7}" type="presOf" srcId="{6EDC4DD3-7BE0-466A-A8A1-307F476A455E}" destId="{2C596296-6704-4CC8-B9BF-52C838285E88}" srcOrd="0" destOrd="0" presId="urn:microsoft.com/office/officeart/2005/8/layout/lProcess2"/>
    <dgm:cxn modelId="{6112FF19-7FB5-4DCA-88DA-B22CFAC2EDDC}" srcId="{3674E33D-8B27-4C1A-B652-68D025B97537}" destId="{7E1830F2-5972-45A9-92D5-3FC9D6FE639D}" srcOrd="0" destOrd="0" parTransId="{EAFD513A-31FC-4792-A6A2-0BFD54239552}" sibTransId="{93A94BF1-2E2E-4CCD-874F-7058E4F33EDC}"/>
    <dgm:cxn modelId="{9EC5B2DF-2115-48B6-B7B5-2B95D6E8572F}" type="presParOf" srcId="{C9DFF695-92BA-40E1-BF2F-96E68E19F27E}" destId="{C21BE76E-E4A4-4409-9323-DB44565DCC56}" srcOrd="0" destOrd="0" presId="urn:microsoft.com/office/officeart/2005/8/layout/lProcess2"/>
    <dgm:cxn modelId="{FE95D34D-E8E3-496C-A311-4E34DC6DB387}" type="presParOf" srcId="{C21BE76E-E4A4-4409-9323-DB44565DCC56}" destId="{614F77F8-D6F7-450F-BA8F-44B3EE5E93A3}" srcOrd="0" destOrd="0" presId="urn:microsoft.com/office/officeart/2005/8/layout/lProcess2"/>
    <dgm:cxn modelId="{D8D40CB8-CDAD-4D3D-A62C-C5F87844834C}" type="presParOf" srcId="{C21BE76E-E4A4-4409-9323-DB44565DCC56}" destId="{973D5DDF-B9A8-408E-BA24-B2094E487AA5}" srcOrd="1" destOrd="0" presId="urn:microsoft.com/office/officeart/2005/8/layout/lProcess2"/>
    <dgm:cxn modelId="{BF852EA2-2008-4C74-AF0B-B25134CB9B6C}" type="presParOf" srcId="{C21BE76E-E4A4-4409-9323-DB44565DCC56}" destId="{B9284097-10B9-4041-A8D0-D29BD4F7724F}" srcOrd="2" destOrd="0" presId="urn:microsoft.com/office/officeart/2005/8/layout/lProcess2"/>
    <dgm:cxn modelId="{37032ACB-6C24-442C-9E91-D72050BFDF4C}" type="presParOf" srcId="{B9284097-10B9-4041-A8D0-D29BD4F7724F}" destId="{EB7F96A0-D7E4-4053-9680-FC5E88E08F70}" srcOrd="0" destOrd="0" presId="urn:microsoft.com/office/officeart/2005/8/layout/lProcess2"/>
    <dgm:cxn modelId="{59361E0C-7EB5-4946-A9EA-1C516452F5FC}" type="presParOf" srcId="{EB7F96A0-D7E4-4053-9680-FC5E88E08F70}" destId="{B995AA39-D88B-4F5D-A2D0-044F059CE9BB}" srcOrd="0" destOrd="0" presId="urn:microsoft.com/office/officeart/2005/8/layout/lProcess2"/>
    <dgm:cxn modelId="{FD254B14-1258-48B7-BC2B-56AE280EC4B9}" type="presParOf" srcId="{EB7F96A0-D7E4-4053-9680-FC5E88E08F70}" destId="{6866DCC9-6CE8-4490-8212-350C638880B3}" srcOrd="1" destOrd="0" presId="urn:microsoft.com/office/officeart/2005/8/layout/lProcess2"/>
    <dgm:cxn modelId="{0A00F916-C9DF-48DB-9478-CA938FE1EBFE}" type="presParOf" srcId="{EB7F96A0-D7E4-4053-9680-FC5E88E08F70}" destId="{2C596296-6704-4CC8-B9BF-52C838285E88}" srcOrd="2" destOrd="0" presId="urn:microsoft.com/office/officeart/2005/8/layout/lProcess2"/>
    <dgm:cxn modelId="{F2752E10-1560-4E36-9355-A410E78721D2}" type="presParOf" srcId="{EB7F96A0-D7E4-4053-9680-FC5E88E08F70}" destId="{C562686A-BA5B-411F-8E87-874D9EB8F3A2}" srcOrd="3" destOrd="0" presId="urn:microsoft.com/office/officeart/2005/8/layout/lProcess2"/>
    <dgm:cxn modelId="{CE0F497E-2C45-4AC1-9569-61A860F49C4A}" type="presParOf" srcId="{EB7F96A0-D7E4-4053-9680-FC5E88E08F70}" destId="{22A2A73C-654B-4587-AA91-934DBD585DC4}" srcOrd="4" destOrd="0" presId="urn:microsoft.com/office/officeart/2005/8/layout/lProcess2"/>
    <dgm:cxn modelId="{FDC97A30-76ED-4B71-9F29-A601A410F1A6}" type="presParOf" srcId="{C9DFF695-92BA-40E1-BF2F-96E68E19F27E}" destId="{8014F4B4-E489-4E21-B754-729F7E6A2F1D}" srcOrd="1" destOrd="0" presId="urn:microsoft.com/office/officeart/2005/8/layout/lProcess2"/>
    <dgm:cxn modelId="{48845B21-9492-4EEB-853A-3D02E630E487}" type="presParOf" srcId="{C9DFF695-92BA-40E1-BF2F-96E68E19F27E}" destId="{C0D08081-2729-49B6-BDC0-E0A5F7D256AE}" srcOrd="2" destOrd="0" presId="urn:microsoft.com/office/officeart/2005/8/layout/lProcess2"/>
    <dgm:cxn modelId="{7629374B-45CC-4D40-8523-57CA86F0C3E1}" type="presParOf" srcId="{C0D08081-2729-49B6-BDC0-E0A5F7D256AE}" destId="{E9F66DB0-F6F9-4B80-B84F-9BDE22F808C2}" srcOrd="0" destOrd="0" presId="urn:microsoft.com/office/officeart/2005/8/layout/lProcess2"/>
    <dgm:cxn modelId="{1B7F0D04-DD2F-458F-AF51-338B1C0865A3}" type="presParOf" srcId="{C0D08081-2729-49B6-BDC0-E0A5F7D256AE}" destId="{BCEE8F43-AADA-409D-B455-EB48CD74E13F}" srcOrd="1" destOrd="0" presId="urn:microsoft.com/office/officeart/2005/8/layout/lProcess2"/>
    <dgm:cxn modelId="{2720D298-A2D5-4FC1-A58C-82B02EA24851}" type="presParOf" srcId="{C0D08081-2729-49B6-BDC0-E0A5F7D256AE}" destId="{9ECD4FC3-DF59-4531-8A71-18D81B93A9A3}" srcOrd="2" destOrd="0" presId="urn:microsoft.com/office/officeart/2005/8/layout/lProcess2"/>
    <dgm:cxn modelId="{6D665EB1-D878-4A8C-BDF0-6753B9B5F21C}" type="presParOf" srcId="{9ECD4FC3-DF59-4531-8A71-18D81B93A9A3}" destId="{CDF03F4F-2E06-4FBA-B1B3-26C3CC68D443}" srcOrd="0" destOrd="0" presId="urn:microsoft.com/office/officeart/2005/8/layout/lProcess2"/>
    <dgm:cxn modelId="{B92C1900-0770-4A63-BA87-339C3B60BD17}" type="presParOf" srcId="{CDF03F4F-2E06-4FBA-B1B3-26C3CC68D443}" destId="{57A443D7-5825-44BD-A5ED-C6E1FF409E42}" srcOrd="0" destOrd="0" presId="urn:microsoft.com/office/officeart/2005/8/layout/lProcess2"/>
    <dgm:cxn modelId="{B8F74E42-49BA-467D-8B27-3C9426917DA6}" type="presParOf" srcId="{CDF03F4F-2E06-4FBA-B1B3-26C3CC68D443}" destId="{43003354-745F-4015-ADE1-204DC83569E6}" srcOrd="1" destOrd="0" presId="urn:microsoft.com/office/officeart/2005/8/layout/lProcess2"/>
    <dgm:cxn modelId="{32528099-F5A1-442C-A759-C8285C1E3235}" type="presParOf" srcId="{CDF03F4F-2E06-4FBA-B1B3-26C3CC68D443}" destId="{74A7BFD7-DE4B-4CEF-9E5B-9E14C4720914}" srcOrd="2" destOrd="0" presId="urn:microsoft.com/office/officeart/2005/8/layout/lProcess2"/>
    <dgm:cxn modelId="{B84EE6FF-A604-4D2B-B413-CCE300DDC7BD}" type="presParOf" srcId="{CDF03F4F-2E06-4FBA-B1B3-26C3CC68D443}" destId="{763CD144-F6D0-4FAC-824B-6DF6C643FA50}" srcOrd="3" destOrd="0" presId="urn:microsoft.com/office/officeart/2005/8/layout/lProcess2"/>
    <dgm:cxn modelId="{753C37B3-DE9A-48EB-BC3A-747856918B42}" type="presParOf" srcId="{CDF03F4F-2E06-4FBA-B1B3-26C3CC68D443}" destId="{7E0E7086-0779-4EE4-90A2-E516F5E4B779}" srcOrd="4" destOrd="0" presId="urn:microsoft.com/office/officeart/2005/8/layout/lProcess2"/>
    <dgm:cxn modelId="{CCF02BC3-3A4B-463C-9E1A-D502567AE4A4}" type="presParOf" srcId="{C9DFF695-92BA-40E1-BF2F-96E68E19F27E}" destId="{EE05B2E9-1CB8-4F75-AE06-E7B38DD032E3}" srcOrd="3" destOrd="0" presId="urn:microsoft.com/office/officeart/2005/8/layout/lProcess2"/>
    <dgm:cxn modelId="{7F7FFDA2-790C-4E31-88EF-57340B08C407}" type="presParOf" srcId="{C9DFF695-92BA-40E1-BF2F-96E68E19F27E}" destId="{8CFC5A69-DB1C-4B06-8D0A-83F36398D54F}" srcOrd="4" destOrd="0" presId="urn:microsoft.com/office/officeart/2005/8/layout/lProcess2"/>
    <dgm:cxn modelId="{6B3EA354-EB4D-4688-AC7E-5D4429483686}" type="presParOf" srcId="{8CFC5A69-DB1C-4B06-8D0A-83F36398D54F}" destId="{173929A1-967C-4CFB-9E9C-8B27F18FDFFF}" srcOrd="0" destOrd="0" presId="urn:microsoft.com/office/officeart/2005/8/layout/lProcess2"/>
    <dgm:cxn modelId="{DF7C6CFE-8DB8-4846-A056-86BFE47A7EEC}" type="presParOf" srcId="{8CFC5A69-DB1C-4B06-8D0A-83F36398D54F}" destId="{1D81B244-0EAF-4E6E-960F-3EF07835721E}" srcOrd="1" destOrd="0" presId="urn:microsoft.com/office/officeart/2005/8/layout/lProcess2"/>
    <dgm:cxn modelId="{0CD85916-DD80-493E-AA57-0A0EC870F2C1}" type="presParOf" srcId="{8CFC5A69-DB1C-4B06-8D0A-83F36398D54F}" destId="{B51912BE-C637-44AE-83D6-1E023F73D763}" srcOrd="2" destOrd="0" presId="urn:microsoft.com/office/officeart/2005/8/layout/lProcess2"/>
    <dgm:cxn modelId="{A7A55106-9714-4067-BCAB-CAEEDB236317}" type="presParOf" srcId="{B51912BE-C637-44AE-83D6-1E023F73D763}" destId="{B90CBA9E-7A98-4AF0-B126-8E3C13744470}" srcOrd="0" destOrd="0" presId="urn:microsoft.com/office/officeart/2005/8/layout/lProcess2"/>
    <dgm:cxn modelId="{E81FB857-EA23-4CAD-8A5A-6A863627D774}" type="presParOf" srcId="{B90CBA9E-7A98-4AF0-B126-8E3C13744470}" destId="{6F85DA38-8515-4187-81C6-3C6D9C0CF1ED}" srcOrd="0" destOrd="0" presId="urn:microsoft.com/office/officeart/2005/8/layout/lProcess2"/>
    <dgm:cxn modelId="{DA18F902-1586-4F6F-92A1-03099996E801}" type="presParOf" srcId="{B90CBA9E-7A98-4AF0-B126-8E3C13744470}" destId="{D7AD3CFA-F36E-46B2-9FCB-DC33E991051C}" srcOrd="1" destOrd="0" presId="urn:microsoft.com/office/officeart/2005/8/layout/lProcess2"/>
    <dgm:cxn modelId="{0CBEB0CA-D3A4-4E08-8657-1154D3AACFBE}" type="presParOf" srcId="{B90CBA9E-7A98-4AF0-B126-8E3C13744470}" destId="{9C61B4A9-59A6-41A7-A5DA-A4F88C9B05EC}" srcOrd="2" destOrd="0" presId="urn:microsoft.com/office/officeart/2005/8/layout/lProcess2"/>
    <dgm:cxn modelId="{654BE3E5-9F24-4536-9A0F-31A21DCEBB1B}" type="presParOf" srcId="{B90CBA9E-7A98-4AF0-B126-8E3C13744470}" destId="{F4E566A6-2331-4D64-8A00-2241388C63C9}" srcOrd="3" destOrd="0" presId="urn:microsoft.com/office/officeart/2005/8/layout/lProcess2"/>
    <dgm:cxn modelId="{71B1C037-474A-4D3C-9440-5B3B4F0C1FFE}" type="presParOf" srcId="{B90CBA9E-7A98-4AF0-B126-8E3C13744470}" destId="{95088396-CEC1-45DD-804F-0F41AADB86E3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827496-DA42-4BFD-B5E4-668235A59E20}">
      <dsp:nvSpPr>
        <dsp:cNvPr id="0" name=""/>
        <dsp:cNvSpPr/>
      </dsp:nvSpPr>
      <dsp:spPr>
        <a:xfrm>
          <a:off x="0" y="16314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EFD212E-F27A-45AB-99D4-5144C70CD988}">
      <dsp:nvSpPr>
        <dsp:cNvPr id="0" name=""/>
        <dsp:cNvSpPr/>
      </dsp:nvSpPr>
      <dsp:spPr>
        <a:xfrm>
          <a:off x="0" y="160475"/>
          <a:ext cx="5739002" cy="429474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півр.2020 р.    -    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24 472,9тис.грн.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0965" y="181440"/>
        <a:ext cx="5697072" cy="387544"/>
      </dsp:txXfrm>
    </dsp:sp>
    <dsp:sp modelId="{298D072D-732E-45E1-B61E-2D9E2845DA40}">
      <dsp:nvSpPr>
        <dsp:cNvPr id="0" name=""/>
        <dsp:cNvSpPr/>
      </dsp:nvSpPr>
      <dsp:spPr>
        <a:xfrm>
          <a:off x="0" y="116106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3005349"/>
              <a:satOff val="-13190"/>
              <a:lumOff val="392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A06FE2E-9EB6-4CDB-ADA3-CD3B058B323C}">
      <dsp:nvSpPr>
        <dsp:cNvPr id="0" name=""/>
        <dsp:cNvSpPr/>
      </dsp:nvSpPr>
      <dsp:spPr>
        <a:xfrm>
          <a:off x="93555" y="836344"/>
          <a:ext cx="5708031" cy="649440"/>
        </a:xfrm>
        <a:prstGeom prst="roundRect">
          <a:avLst/>
        </a:prstGeom>
        <a:solidFill>
          <a:schemeClr val="bg2">
            <a:lumMod val="9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Надходження податку на доходи фізичних осіб за 1 півр. 2021 р. -  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27 548,7 тис.грн.</a:t>
          </a:r>
          <a:endParaRPr lang="ru-RU" sz="1400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25258" y="868047"/>
        <a:ext cx="5644625" cy="586034"/>
      </dsp:txXfrm>
    </dsp:sp>
    <dsp:sp modelId="{92FB4DFA-33A5-47A1-A142-B69F92122232}">
      <dsp:nvSpPr>
        <dsp:cNvPr id="0" name=""/>
        <dsp:cNvSpPr/>
      </dsp:nvSpPr>
      <dsp:spPr>
        <a:xfrm>
          <a:off x="0" y="2158984"/>
          <a:ext cx="6010274" cy="554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6010699"/>
              <a:satOff val="-26380"/>
              <a:lumOff val="784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136F0A0-1633-41C1-B81E-21BD6F5D1141}">
      <dsp:nvSpPr>
        <dsp:cNvPr id="0" name=""/>
        <dsp:cNvSpPr/>
      </dsp:nvSpPr>
      <dsp:spPr>
        <a:xfrm>
          <a:off x="117506" y="1897124"/>
          <a:ext cx="5684716" cy="649440"/>
        </a:xfrm>
        <a:prstGeom prst="roundRect">
          <a:avLst/>
        </a:prstGeom>
        <a:gradFill rotWithShape="0">
          <a:gsLst>
            <a:gs pos="0">
              <a:schemeClr val="accent5">
                <a:hueOff val="6010699"/>
                <a:satOff val="-26380"/>
                <a:lumOff val="7843"/>
                <a:alphaOff val="0"/>
                <a:shade val="51000"/>
                <a:satMod val="130000"/>
              </a:schemeClr>
            </a:gs>
            <a:gs pos="80000">
              <a:schemeClr val="accent5">
                <a:hueOff val="6010699"/>
                <a:satOff val="-26380"/>
                <a:lumOff val="7843"/>
                <a:alphaOff val="0"/>
                <a:shade val="93000"/>
                <a:satMod val="130000"/>
              </a:schemeClr>
            </a:gs>
            <a:gs pos="100000">
              <a:schemeClr val="accent5">
                <a:hueOff val="6010699"/>
                <a:satOff val="-26380"/>
                <a:lumOff val="78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9022" tIns="0" rIns="1590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 становить  - 112,6% ( +3 075,8 тис.грн.) </a:t>
          </a:r>
        </a:p>
      </dsp:txBody>
      <dsp:txXfrm>
        <a:off x="149209" y="1928827"/>
        <a:ext cx="5621310" cy="5860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12282"/>
          <a:ext cx="6162675" cy="68580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Земельний податок</a:t>
          </a:r>
        </a:p>
      </dsp:txBody>
      <dsp:txXfrm>
        <a:off x="0" y="12282"/>
        <a:ext cx="6162675" cy="685800"/>
      </dsp:txXfrm>
    </dsp:sp>
    <dsp:sp modelId="{AA2C7FBE-A683-447C-98C1-6693C7463562}">
      <dsp:nvSpPr>
        <dsp:cNvPr id="0" name=""/>
        <dsp:cNvSpPr/>
      </dsp:nvSpPr>
      <dsp:spPr>
        <a:xfrm>
          <a:off x="695" y="698082"/>
          <a:ext cx="218207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2020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1693,3 тис.грн.</a:t>
          </a:r>
        </a:p>
      </dsp:txBody>
      <dsp:txXfrm>
        <a:off x="695" y="698082"/>
        <a:ext cx="2182070" cy="1440180"/>
      </dsp:txXfrm>
    </dsp:sp>
    <dsp:sp modelId="{92E200D2-BF6A-406B-991E-DEF1A3D6F8B7}">
      <dsp:nvSpPr>
        <dsp:cNvPr id="0" name=""/>
        <dsp:cNvSpPr/>
      </dsp:nvSpPr>
      <dsp:spPr>
        <a:xfrm>
          <a:off x="2192378" y="645328"/>
          <a:ext cx="2137633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півр.2021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2369,0 тис.грн.</a:t>
          </a:r>
        </a:p>
      </dsp:txBody>
      <dsp:txXfrm>
        <a:off x="2192378" y="645328"/>
        <a:ext cx="2137633" cy="1440180"/>
      </dsp:txXfrm>
    </dsp:sp>
    <dsp:sp modelId="{EE63E7A9-C424-4EE0-87C3-09471F56FF67}">
      <dsp:nvSpPr>
        <dsp:cNvPr id="0" name=""/>
        <dsp:cNvSpPr/>
      </dsp:nvSpPr>
      <dsp:spPr>
        <a:xfrm>
          <a:off x="4320398" y="698082"/>
          <a:ext cx="1841580" cy="144018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139,9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(+675,7 тис.грн.)</a:t>
          </a:r>
        </a:p>
      </dsp:txBody>
      <dsp:txXfrm>
        <a:off x="4320398" y="698082"/>
        <a:ext cx="1841580" cy="1440180"/>
      </dsp:txXfrm>
    </dsp:sp>
    <dsp:sp modelId="{2B51B7EF-26D3-462D-9212-E7CEBAE28676}">
      <dsp:nvSpPr>
        <dsp:cNvPr id="0" name=""/>
        <dsp:cNvSpPr/>
      </dsp:nvSpPr>
      <dsp:spPr>
        <a:xfrm flipV="1">
          <a:off x="0" y="2175109"/>
          <a:ext cx="6162675" cy="110890"/>
        </a:xfrm>
        <a:prstGeom prst="rect">
          <a:avLst/>
        </a:prstGeom>
        <a:gradFill rotWithShape="0">
          <a:gsLst>
            <a:gs pos="0">
              <a:schemeClr val="accent2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E461BD-92E5-458A-A0FD-39360F5A2659}">
      <dsp:nvSpPr>
        <dsp:cNvPr id="0" name=""/>
        <dsp:cNvSpPr/>
      </dsp:nvSpPr>
      <dsp:spPr>
        <a:xfrm>
          <a:off x="0" y="0"/>
          <a:ext cx="6448425" cy="72294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Орендна плата</a:t>
          </a:r>
        </a:p>
      </dsp:txBody>
      <dsp:txXfrm>
        <a:off x="0" y="0"/>
        <a:ext cx="6448425" cy="722947"/>
      </dsp:txXfrm>
    </dsp:sp>
    <dsp:sp modelId="{AA2C7FBE-A683-447C-98C1-6693C7463562}">
      <dsp:nvSpPr>
        <dsp:cNvPr id="0" name=""/>
        <dsp:cNvSpPr/>
      </dsp:nvSpPr>
      <dsp:spPr>
        <a:xfrm>
          <a:off x="44151" y="705154"/>
          <a:ext cx="2254702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2020 року  -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7124,2 тис.грн.</a:t>
          </a:r>
        </a:p>
      </dsp:txBody>
      <dsp:txXfrm>
        <a:off x="44151" y="705154"/>
        <a:ext cx="2254702" cy="1518189"/>
      </dsp:txXfrm>
    </dsp:sp>
    <dsp:sp modelId="{92E200D2-BF6A-406B-991E-DEF1A3D6F8B7}">
      <dsp:nvSpPr>
        <dsp:cNvPr id="0" name=""/>
        <dsp:cNvSpPr/>
      </dsp:nvSpPr>
      <dsp:spPr>
        <a:xfrm>
          <a:off x="2284656" y="722947"/>
          <a:ext cx="2036296" cy="151818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1 півр. 2021 року -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11046,7 тис.грн.</a:t>
          </a:r>
        </a:p>
      </dsp:txBody>
      <dsp:txXfrm>
        <a:off x="2284656" y="722947"/>
        <a:ext cx="2036296" cy="1518189"/>
      </dsp:txXfrm>
    </dsp:sp>
    <dsp:sp modelId="{EE63E7A9-C424-4EE0-87C3-09471F56FF67}">
      <dsp:nvSpPr>
        <dsp:cNvPr id="0" name=""/>
        <dsp:cNvSpPr/>
      </dsp:nvSpPr>
      <dsp:spPr>
        <a:xfrm>
          <a:off x="4291279" y="697700"/>
          <a:ext cx="2156865" cy="15686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002060"/>
            </a:solidFill>
            <a:latin typeface="Times New Roman" pitchFamily="18" charset="0"/>
            <a:cs typeface="Times New Roman" pitchFamily="18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002060"/>
              </a:solidFill>
              <a:latin typeface="Times New Roman" pitchFamily="18" charset="0"/>
              <a:cs typeface="Times New Roman" pitchFamily="18" charset="0"/>
            </a:rPr>
            <a:t>Темп росту, %     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155,1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>
              <a:solidFill>
                <a:srgbClr val="7030A0"/>
              </a:solidFill>
              <a:latin typeface="Times New Roman" pitchFamily="18" charset="0"/>
              <a:cs typeface="Times New Roman" pitchFamily="18" charset="0"/>
            </a:rPr>
            <a:t>(+3 922,5 тис.грн.)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1" i="1" kern="1200">
            <a:solidFill>
              <a:srgbClr val="7030A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4291279" y="697700"/>
        <a:ext cx="2156865" cy="1568684"/>
      </dsp:txXfrm>
    </dsp:sp>
    <dsp:sp modelId="{2B51B7EF-26D3-462D-9212-E7CEBAE28676}">
      <dsp:nvSpPr>
        <dsp:cNvPr id="0" name=""/>
        <dsp:cNvSpPr/>
      </dsp:nvSpPr>
      <dsp:spPr>
        <a:xfrm>
          <a:off x="0" y="2241137"/>
          <a:ext cx="6448425" cy="168687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4F77F8-D6F7-450F-BA8F-44B3EE5E93A3}">
      <dsp:nvSpPr>
        <dsp:cNvPr id="0" name=""/>
        <dsp:cNvSpPr/>
      </dsp:nvSpPr>
      <dsp:spPr>
        <a:xfrm>
          <a:off x="1215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юридичних осіб</a:t>
          </a:r>
        </a:p>
      </dsp:txBody>
      <dsp:txXfrm>
        <a:off x="1215" y="0"/>
        <a:ext cx="1994243" cy="1097280"/>
      </dsp:txXfrm>
    </dsp:sp>
    <dsp:sp modelId="{B995AA39-D88B-4F5D-A2D0-044F059CE9BB}">
      <dsp:nvSpPr>
        <dsp:cNvPr id="0" name=""/>
        <dsp:cNvSpPr/>
      </dsp:nvSpPr>
      <dsp:spPr>
        <a:xfrm>
          <a:off x="1207" y="954568"/>
          <a:ext cx="1938914" cy="69840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півр. 2020 року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226,2 тис.грн.</a:t>
          </a: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          </a:t>
          </a:r>
        </a:p>
      </dsp:txBody>
      <dsp:txXfrm>
        <a:off x="21663" y="975024"/>
        <a:ext cx="1898002" cy="657492"/>
      </dsp:txXfrm>
    </dsp:sp>
    <dsp:sp modelId="{2C596296-6704-4CC8-B9BF-52C838285E88}">
      <dsp:nvSpPr>
        <dsp:cNvPr id="0" name=""/>
        <dsp:cNvSpPr/>
      </dsp:nvSpPr>
      <dsp:spPr>
        <a:xfrm>
          <a:off x="1199" y="1777370"/>
          <a:ext cx="1908841" cy="778846"/>
        </a:xfrm>
        <a:prstGeom prst="roundRect">
          <a:avLst>
            <a:gd name="adj" fmla="val 10000"/>
          </a:avLst>
        </a:prstGeom>
        <a:solidFill>
          <a:schemeClr val="accent5">
            <a:hueOff val="751337"/>
            <a:satOff val="-3297"/>
            <a:lumOff val="98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166,9 тис.грн.</a:t>
          </a:r>
        </a:p>
      </dsp:txBody>
      <dsp:txXfrm>
        <a:off x="24011" y="1800182"/>
        <a:ext cx="1863217" cy="733222"/>
      </dsp:txXfrm>
    </dsp:sp>
    <dsp:sp modelId="{22A2A73C-654B-4587-AA91-934DBD585DC4}">
      <dsp:nvSpPr>
        <dsp:cNvPr id="0" name=""/>
        <dsp:cNvSpPr/>
      </dsp:nvSpPr>
      <dsp:spPr>
        <a:xfrm>
          <a:off x="1199" y="2677688"/>
          <a:ext cx="1946748" cy="636297"/>
        </a:xfrm>
        <a:prstGeom prst="roundRect">
          <a:avLst>
            <a:gd name="adj" fmla="val 10000"/>
          </a:avLst>
        </a:prstGeom>
        <a:solidFill>
          <a:schemeClr val="accent5">
            <a:hueOff val="1502675"/>
            <a:satOff val="-6595"/>
            <a:lumOff val="196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- 73,8%,              (-59,3 тис.грн.)</a:t>
          </a:r>
        </a:p>
      </dsp:txBody>
      <dsp:txXfrm>
        <a:off x="19836" y="2696325"/>
        <a:ext cx="1909474" cy="599023"/>
      </dsp:txXfrm>
    </dsp:sp>
    <dsp:sp modelId="{E9F66DB0-F6F9-4B80-B84F-9BDE22F808C2}">
      <dsp:nvSpPr>
        <dsp:cNvPr id="0" name=""/>
        <dsp:cNvSpPr/>
      </dsp:nvSpPr>
      <dsp:spPr>
        <a:xfrm>
          <a:off x="2141827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 податок з фізичних осіб</a:t>
          </a:r>
        </a:p>
      </dsp:txBody>
      <dsp:txXfrm>
        <a:off x="2141827" y="0"/>
        <a:ext cx="1994243" cy="1097280"/>
      </dsp:txXfrm>
    </dsp:sp>
    <dsp:sp modelId="{57A443D7-5825-44BD-A5ED-C6E1FF409E42}">
      <dsp:nvSpPr>
        <dsp:cNvPr id="0" name=""/>
        <dsp:cNvSpPr/>
      </dsp:nvSpPr>
      <dsp:spPr>
        <a:xfrm>
          <a:off x="2126831" y="978701"/>
          <a:ext cx="2005395" cy="627335"/>
        </a:xfrm>
        <a:prstGeom prst="roundRect">
          <a:avLst>
            <a:gd name="adj" fmla="val 10000"/>
          </a:avLst>
        </a:prstGeom>
        <a:solidFill>
          <a:schemeClr val="accent5">
            <a:hueOff val="2254012"/>
            <a:satOff val="-9892"/>
            <a:lumOff val="294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півр. 2020року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4018,9 тис.грн.</a:t>
          </a:r>
        </a:p>
      </dsp:txBody>
      <dsp:txXfrm>
        <a:off x="2145205" y="997075"/>
        <a:ext cx="1968647" cy="590587"/>
      </dsp:txXfrm>
    </dsp:sp>
    <dsp:sp modelId="{74A7BFD7-DE4B-4CEF-9E5B-9E14C4720914}">
      <dsp:nvSpPr>
        <dsp:cNvPr id="0" name=""/>
        <dsp:cNvSpPr/>
      </dsp:nvSpPr>
      <dsp:spPr>
        <a:xfrm>
          <a:off x="2186546" y="1760075"/>
          <a:ext cx="1923870" cy="685573"/>
        </a:xfrm>
        <a:prstGeom prst="roundRect">
          <a:avLst>
            <a:gd name="adj" fmla="val 10000"/>
          </a:avLst>
        </a:prstGeom>
        <a:solidFill>
          <a:schemeClr val="accent5">
            <a:hueOff val="3005349"/>
            <a:satOff val="-13190"/>
            <a:lumOff val="392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3547,4 тис.грн. </a:t>
          </a:r>
        </a:p>
      </dsp:txBody>
      <dsp:txXfrm>
        <a:off x="2206626" y="1780155"/>
        <a:ext cx="1883710" cy="645413"/>
      </dsp:txXfrm>
    </dsp:sp>
    <dsp:sp modelId="{7E0E7086-0779-4EE4-90A2-E516F5E4B779}">
      <dsp:nvSpPr>
        <dsp:cNvPr id="0" name=""/>
        <dsp:cNvSpPr/>
      </dsp:nvSpPr>
      <dsp:spPr>
        <a:xfrm>
          <a:off x="2214976" y="2646798"/>
          <a:ext cx="1867010" cy="655638"/>
        </a:xfrm>
        <a:prstGeom prst="roundRect">
          <a:avLst>
            <a:gd name="adj" fmla="val 10000"/>
          </a:avLst>
        </a:prstGeom>
        <a:solidFill>
          <a:schemeClr val="accent5">
            <a:hueOff val="3756687"/>
            <a:satOff val="-16488"/>
            <a:lumOff val="490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88,3%,                 (-471,5 тис.грн.)</a:t>
          </a:r>
        </a:p>
      </dsp:txBody>
      <dsp:txXfrm>
        <a:off x="2234179" y="2666001"/>
        <a:ext cx="1828604" cy="617232"/>
      </dsp:txXfrm>
    </dsp:sp>
    <dsp:sp modelId="{173929A1-967C-4CFB-9E9C-8B27F18FDFFF}">
      <dsp:nvSpPr>
        <dsp:cNvPr id="0" name=""/>
        <dsp:cNvSpPr/>
      </dsp:nvSpPr>
      <dsp:spPr>
        <a:xfrm>
          <a:off x="4308533" y="0"/>
          <a:ext cx="1994243" cy="365760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Єдиний податок з с/г товаровиробників</a:t>
          </a:r>
        </a:p>
      </dsp:txBody>
      <dsp:txXfrm>
        <a:off x="4308533" y="0"/>
        <a:ext cx="1994243" cy="1097280"/>
      </dsp:txXfrm>
    </dsp:sp>
    <dsp:sp modelId="{6F85DA38-8515-4187-81C6-3C6D9C0CF1ED}">
      <dsp:nvSpPr>
        <dsp:cNvPr id="0" name=""/>
        <dsp:cNvSpPr/>
      </dsp:nvSpPr>
      <dsp:spPr>
        <a:xfrm>
          <a:off x="4365802" y="976517"/>
          <a:ext cx="1946732" cy="571894"/>
        </a:xfrm>
        <a:prstGeom prst="roundRect">
          <a:avLst>
            <a:gd name="adj" fmla="val 10000"/>
          </a:avLst>
        </a:prstGeom>
        <a:solidFill>
          <a:schemeClr val="accent5">
            <a:hueOff val="4508024"/>
            <a:satOff val="-19785"/>
            <a:lumOff val="588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1 півр. 2020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  <a:latin typeface="+mn-lt"/>
            </a:rPr>
            <a:t>3288,2 тис.грн.</a:t>
          </a:r>
        </a:p>
      </dsp:txBody>
      <dsp:txXfrm>
        <a:off x="4382552" y="993267"/>
        <a:ext cx="1913232" cy="538394"/>
      </dsp:txXfrm>
    </dsp:sp>
    <dsp:sp modelId="{9C61B4A9-59A6-41A7-A5DA-A4F88C9B05EC}">
      <dsp:nvSpPr>
        <dsp:cNvPr id="0" name=""/>
        <dsp:cNvSpPr/>
      </dsp:nvSpPr>
      <dsp:spPr>
        <a:xfrm>
          <a:off x="4364627" y="1766650"/>
          <a:ext cx="1938914" cy="675605"/>
        </a:xfrm>
        <a:prstGeom prst="roundRect">
          <a:avLst>
            <a:gd name="adj" fmla="val 10000"/>
          </a:avLst>
        </a:prstGeom>
        <a:solidFill>
          <a:schemeClr val="accent5">
            <a:hueOff val="5259361"/>
            <a:satOff val="-23082"/>
            <a:lumOff val="686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>
                  <a:lumMod val="95000"/>
                  <a:lumOff val="5000"/>
                </a:schemeClr>
              </a:solidFill>
            </a:rPr>
            <a:t>1 півр. 2021 року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3532,4 тис.грн. </a:t>
          </a:r>
        </a:p>
      </dsp:txBody>
      <dsp:txXfrm>
        <a:off x="4384415" y="1786438"/>
        <a:ext cx="1899338" cy="636029"/>
      </dsp:txXfrm>
    </dsp:sp>
    <dsp:sp modelId="{95088396-CEC1-45DD-804F-0F41AADB86E3}">
      <dsp:nvSpPr>
        <dsp:cNvPr id="0" name=""/>
        <dsp:cNvSpPr/>
      </dsp:nvSpPr>
      <dsp:spPr>
        <a:xfrm>
          <a:off x="4296823" y="2631284"/>
          <a:ext cx="2009814" cy="714038"/>
        </a:xfrm>
        <a:prstGeom prst="roundRect">
          <a:avLst>
            <a:gd name="adj" fmla="val 10000"/>
          </a:avLst>
        </a:prstGeom>
        <a:solidFill>
          <a:schemeClr val="accent5">
            <a:hueOff val="6010699"/>
            <a:satOff val="-26380"/>
            <a:lumOff val="784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26670" rIns="3556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kern="1200">
              <a:solidFill>
                <a:schemeClr val="tx1">
                  <a:lumMod val="95000"/>
                  <a:lumOff val="5000"/>
                </a:schemeClr>
              </a:solidFill>
            </a:rPr>
            <a:t>Темп росту - </a:t>
          </a:r>
          <a:r>
            <a:rPr lang="ru-RU" sz="1400" b="1" kern="1200">
              <a:solidFill>
                <a:schemeClr val="tx1">
                  <a:lumMod val="95000"/>
                  <a:lumOff val="5000"/>
                </a:schemeClr>
              </a:solidFill>
            </a:rPr>
            <a:t>107,4%,  (+244,2 тис.грн.) </a:t>
          </a:r>
        </a:p>
      </dsp:txBody>
      <dsp:txXfrm>
        <a:off x="4317736" y="2652197"/>
        <a:ext cx="1967988" cy="672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640D-A38A-41DC-B4BC-EFD0D53B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2020-07-20T11:06:00Z</cp:lastPrinted>
  <dcterms:created xsi:type="dcterms:W3CDTF">2021-07-21T13:48:00Z</dcterms:created>
  <dcterms:modified xsi:type="dcterms:W3CDTF">2021-08-16T13:20:00Z</dcterms:modified>
</cp:coreProperties>
</file>