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Новоукраїнської міської об'єднаної територіальної громади </w:t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2020 р</w:t>
      </w:r>
      <w:r w:rsidR="00B744B2">
        <w:rPr>
          <w:rFonts w:ascii="Times New Roman" w:hAnsi="Times New Roman"/>
          <w:b/>
          <w:bCs/>
          <w:color w:val="000000"/>
          <w:sz w:val="28"/>
          <w:szCs w:val="28"/>
        </w:rPr>
        <w:t>ік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AC43D0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За 2020 р</w:t>
      </w:r>
      <w:r w:rsidR="00B744B2">
        <w:rPr>
          <w:rFonts w:ascii="Times New Roman" w:hAnsi="Times New Roman"/>
          <w:color w:val="000000"/>
          <w:sz w:val="28"/>
          <w:szCs w:val="28"/>
        </w:rPr>
        <w:t>ік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бюджет громади отримав доходів (враховуючи офіційні трансферти) у сумі </w:t>
      </w:r>
      <w:r w:rsidR="00B744B2">
        <w:rPr>
          <w:rFonts w:ascii="Times New Roman" w:hAnsi="Times New Roman"/>
          <w:color w:val="000000"/>
          <w:sz w:val="28"/>
          <w:szCs w:val="28"/>
        </w:rPr>
        <w:t>155 026,0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704178">
        <w:rPr>
          <w:rFonts w:ascii="Times New Roman" w:hAnsi="Times New Roman"/>
          <w:color w:val="000000"/>
          <w:sz w:val="28"/>
          <w:szCs w:val="28"/>
        </w:rPr>
        <w:t>99,</w:t>
      </w:r>
      <w:r w:rsidR="00B744B2">
        <w:rPr>
          <w:rFonts w:ascii="Times New Roman" w:hAnsi="Times New Roman"/>
          <w:color w:val="000000"/>
          <w:sz w:val="28"/>
          <w:szCs w:val="28"/>
        </w:rPr>
        <w:t>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– </w:t>
      </w:r>
      <w:r w:rsidR="00B744B2">
        <w:rPr>
          <w:rFonts w:ascii="Times New Roman" w:hAnsi="Times New Roman"/>
          <w:color w:val="000000"/>
          <w:sz w:val="28"/>
          <w:szCs w:val="28"/>
        </w:rPr>
        <w:t>156 001,1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з них до: </w:t>
      </w:r>
    </w:p>
    <w:p w:rsidR="00413DC1" w:rsidRPr="00AC43D0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- загального фонду – </w:t>
      </w:r>
      <w:r w:rsidR="00B744B2">
        <w:rPr>
          <w:rFonts w:ascii="Times New Roman" w:hAnsi="Times New Roman"/>
          <w:color w:val="000000"/>
          <w:sz w:val="28"/>
          <w:szCs w:val="28"/>
        </w:rPr>
        <w:t>150 585,</w:t>
      </w:r>
      <w:r w:rsidR="00D94A4B">
        <w:rPr>
          <w:rFonts w:ascii="Times New Roman" w:hAnsi="Times New Roman"/>
          <w:color w:val="000000"/>
          <w:sz w:val="28"/>
          <w:szCs w:val="28"/>
        </w:rPr>
        <w:t>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B744B2">
        <w:rPr>
          <w:rFonts w:ascii="Times New Roman" w:hAnsi="Times New Roman"/>
          <w:color w:val="000000"/>
          <w:sz w:val="28"/>
          <w:szCs w:val="28"/>
        </w:rPr>
        <w:t>99,4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менше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4178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44B2">
        <w:rPr>
          <w:rFonts w:ascii="Times New Roman" w:hAnsi="Times New Roman"/>
          <w:color w:val="000000"/>
          <w:sz w:val="28"/>
          <w:szCs w:val="28"/>
        </w:rPr>
        <w:t>981,5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B744B2">
        <w:rPr>
          <w:rFonts w:ascii="Times New Roman" w:hAnsi="Times New Roman"/>
          <w:color w:val="000000"/>
          <w:sz w:val="28"/>
          <w:szCs w:val="28"/>
        </w:rPr>
        <w:t>151 566,5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 - спеціального фонду – </w:t>
      </w:r>
      <w:r w:rsidR="00B744B2">
        <w:rPr>
          <w:rFonts w:ascii="Times New Roman" w:hAnsi="Times New Roman"/>
          <w:color w:val="000000"/>
          <w:sz w:val="28"/>
          <w:szCs w:val="28"/>
        </w:rPr>
        <w:t>4 441,0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B744B2">
        <w:rPr>
          <w:rFonts w:ascii="Times New Roman" w:hAnsi="Times New Roman"/>
          <w:color w:val="000000"/>
          <w:sz w:val="28"/>
          <w:szCs w:val="28"/>
        </w:rPr>
        <w:t>100,1</w:t>
      </w:r>
      <w:r w:rsidRPr="00AC43D0">
        <w:rPr>
          <w:rFonts w:ascii="Times New Roman" w:hAnsi="Times New Roman"/>
          <w:color w:val="000000"/>
          <w:sz w:val="28"/>
          <w:szCs w:val="28"/>
        </w:rPr>
        <w:t>% виконання), що на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B744B2">
        <w:rPr>
          <w:rFonts w:ascii="Times New Roman" w:hAnsi="Times New Roman"/>
          <w:color w:val="000000"/>
          <w:sz w:val="28"/>
          <w:szCs w:val="28"/>
        </w:rPr>
        <w:t>6,4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більше від уточненого планового обсягу – </w:t>
      </w:r>
      <w:r w:rsidR="00B744B2">
        <w:rPr>
          <w:rFonts w:ascii="Times New Roman" w:hAnsi="Times New Roman"/>
          <w:color w:val="000000"/>
          <w:sz w:val="28"/>
          <w:szCs w:val="28"/>
        </w:rPr>
        <w:t>4 434,6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04178" w:rsidRPr="00AC43D0" w:rsidRDefault="00704178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411FC5" w:rsidRDefault="0070788D" w:rsidP="002A679D">
      <w:pPr>
        <w:shd w:val="clear" w:color="auto" w:fill="A8CBEE" w:themeFill="accent2" w:themeFillTint="66"/>
        <w:spacing w:after="0" w:line="240" w:lineRule="auto"/>
        <w:jc w:val="both"/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</w:pPr>
      <w:r>
        <w:rPr>
          <w:rFonts w:ascii="TimesNewRomanPS-BoldMT" w:hAnsi="TimesNewRomanPS-BoldMT"/>
          <w:b/>
          <w:bCs/>
          <w:noProof/>
          <w:color w:val="0D0D0D" w:themeColor="text1" w:themeTint="F2"/>
          <w:sz w:val="24"/>
          <w:szCs w:val="24"/>
          <w:lang w:eastAsia="uk-UA"/>
        </w:rPr>
        <w:pict>
          <v:roundrect id="_s1045" o:spid="_x0000_s1040" style="position:absolute;left:0;text-align:left;margin-left:22.5pt;margin-top:64.55pt;width:200.15pt;height:17.25pt;z-index:251658240;v-text-anchor:middle" arcsize="10923f" o:dgmlayout="0" o:dgmnodekind="0" fillcolor="#b2bbcb [1942]">
            <v:textbox style="mso-next-textbox:#_s1045" inset="0,0,0,0">
              <w:txbxContent>
                <w:p w:rsidR="0051533B" w:rsidRPr="001541C2" w:rsidRDefault="0051533B" w:rsidP="007C6102">
                  <w:pPr>
                    <w:shd w:val="clear" w:color="auto" w:fill="D3E5F6" w:themeFill="accent2" w:themeFillTint="33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541C2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2019 р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ік</w:t>
                  </w:r>
                </w:p>
              </w:txbxContent>
            </v:textbox>
          </v:roundrect>
        </w:pict>
      </w:r>
      <w:r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</w:r>
      <w:r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  <w:pict>
          <v:group id="_x0000_s1027" editas="orgchart" style="width:495pt;height:3in;mso-position-horizontal-relative:char;mso-position-vertical-relative:line" coordorigin="1484,6805" coordsize="5040,2880">
            <o:lock v:ext="edit" aspectratio="t"/>
            <o:diagram v:ext="edit" dgmstyle="0" dgmscalex="128730" dgmscaley="98304" dgmfontsize="18" constrainbounds="0,0,0,0" autolayout="f">
              <o:relationtable v:ext="edit">
                <o:rel v:ext="edit" idsrc="#_s1033" iddest="#_s1033"/>
                <o:rel v:ext="edit" idsrc="#_s1034" iddest="#_s1033" idcntr="#_s1032"/>
                <o:rel v:ext="edit" idsrc="#_s1035" iddest="#_s1033" idcntr="#_s1031"/>
                <o:rel v:ext="edit" idsrc="#_s1037" iddest="#_s1033" idcntr="#_s1029"/>
                <o:rel v:ext="edit" idsrc="#_s1036" iddest="#_s1033" idcntr="#_s1030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84;top:6805;width:5040;height:2880" o:preferrelative="f">
              <v:fill o:detectmouseclick="t"/>
              <v:path o:extrusionok="t" o:connecttype="none"/>
              <o:lock v:ext="edit" text="t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029" o:spid="_x0000_s1029" type="#_x0000_t35" style="position:absolute;left:1484;top:7525;width:2631;height:1800;rotation:180;flip:x" o:connectortype="elbow" adj="-752,12960,5391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0" o:spid="_x0000_s1030" type="#_x0000_t33" style="position:absolute;left:4115;top:7525;width:249;height:1800;rotation:180" o:connectortype="elbow" adj="-307490,-77720,-307490" strokeweight="2.25pt"/>
            <v:shape id="_s1031" o:spid="_x0000_s1031" type="#_x0000_t33" style="position:absolute;left:4115;top:7525;width:249;height:1019;rotation:180" o:connectortype="elbow" adj="-307490,-120700,-307490" strokeweight="2.25pt"/>
            <v:shape id="_s1032" o:spid="_x0000_s1032" type="#_x0000_t35" style="position:absolute;left:1484;top:8965;width:2473;height:720;rotation:180;flip:x" o:connectortype="elbow" adj="-801,16200,4871" strokeweight="2.25pt"/>
            <v:roundrect id="_s1033" o:spid="_x0000_s1033" style="position:absolute;left:1959;top:6805;width:4313;height:720;v-text-anchor:middle" arcsize="10923f" o:dgmlayout="1" o:dgmnodekind="1" o:dgmlayoutmru="1" fillcolor="#b2bbcb [1942]">
              <v:textbox style="mso-next-textbox:#_s1033" inset="0,0,0,0">
                <w:txbxContent>
                  <w:p w:rsidR="0051533B" w:rsidRPr="007C6102" w:rsidRDefault="0051533B" w:rsidP="007C6102">
                    <w:pPr>
                      <w:shd w:val="clear" w:color="auto" w:fill="D3E5F6" w:themeFill="accent2" w:themeFillTint="33"/>
                      <w:jc w:val="center"/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</w:pPr>
                    <w:r w:rsidRPr="007C6102">
                      <w:rPr>
                        <w:rFonts w:ascii="Times New Roman" w:hAnsi="Times New Roman"/>
                        <w:b/>
                        <w:color w:val="002060"/>
                        <w:sz w:val="30"/>
                        <w:szCs w:val="30"/>
                        <w:shd w:val="clear" w:color="auto" w:fill="D3E5F6" w:themeFill="accent2" w:themeFillTint="33"/>
                      </w:rPr>
                      <w:t>Динаміка надходжень загального та спеціального фондів,</w:t>
                    </w:r>
                    <w:r>
                      <w:rPr>
                        <w:rFonts w:ascii="Times New Roman" w:hAnsi="Times New Roman"/>
                        <w:b/>
                        <w:color w:val="0000FF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 w:rsidRPr="007C6102"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  <w:t>тис.грн</w:t>
                    </w:r>
                    <w:proofErr w:type="spellEnd"/>
                    <w:r w:rsidRPr="007C6102"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  <w:t xml:space="preserve">. </w:t>
                    </w:r>
                  </w:p>
                  <w:p w:rsidR="0051533B" w:rsidRDefault="0051533B" w:rsidP="007C6102">
                    <w:pPr>
                      <w:shd w:val="clear" w:color="auto" w:fill="D3E5F6" w:themeFill="accent2" w:themeFillTint="33"/>
                    </w:pPr>
                  </w:p>
                </w:txbxContent>
              </v:textbox>
            </v:roundrect>
            <v:roundrect id="_s1034" o:spid="_x0000_s1034" style="position:absolute;left:1484;top:8184;width:2160;height:720;v-text-anchor:middle" arcsize="10923f" o:dgmlayout="0" o:dgmnodekind="0" fillcolor="#b2bbcb [1942]">
              <v:textbox style="mso-next-textbox:#_s1034" inset="0,0,0,0">
                <w:txbxContent>
                  <w:p w:rsidR="0051533B" w:rsidRPr="001541C2" w:rsidRDefault="0051533B" w:rsidP="001541C2">
                    <w:pPr>
                      <w:jc w:val="center"/>
                      <w:rPr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Загальний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156 199,8</w:t>
                    </w:r>
                  </w:p>
                </w:txbxContent>
              </v:textbox>
            </v:roundrect>
            <v:roundrect id="_s1035" o:spid="_x0000_s1035" style="position:absolute;left:4364;top:8184;width:2160;height:720;v-text-anchor:middle" arcsize="10923f" o:dgmlayout="0" o:dgmnodekind="0" fillcolor="#b2bbcb [1942]">
              <v:textbox style="mso-next-textbox:#_s1035" inset="0,0,0,0">
                <w:txbxContent>
                  <w:p w:rsidR="0051533B" w:rsidRPr="001541C2" w:rsidRDefault="0051533B" w:rsidP="00DC518D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Загальний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150 585,</w:t>
                    </w:r>
                    <w:r w:rsidR="00D94A4B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0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  <w:p w:rsidR="0051533B" w:rsidRPr="00C16C73" w:rsidRDefault="0051533B" w:rsidP="001541C2"/>
                </w:txbxContent>
              </v:textbox>
            </v:roundrect>
            <v:roundrect id="_s1036" o:spid="_x0000_s1036" style="position:absolute;left:4364;top:8965;width:2160;height:720;v-text-anchor:middle" arcsize="10923f" o:dgmlayout="0" o:dgmnodekind="0" fillcolor="#b2bbcb [1942]">
              <v:textbox style="mso-next-textbox:#_s1036" inset="0,0,0,0">
                <w:txbxContent>
                  <w:p w:rsidR="0051533B" w:rsidRPr="00DC518D" w:rsidRDefault="0051533B" w:rsidP="001541C2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Спеціальний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4 441,0</w:t>
                    </w:r>
                  </w:p>
                  <w:p w:rsidR="0051533B" w:rsidRPr="00C16C73" w:rsidRDefault="0051533B" w:rsidP="001541C2"/>
                </w:txbxContent>
              </v:textbox>
            </v:roundrect>
            <v:roundrect id="_s1037" o:spid="_x0000_s1037" style="position:absolute;left:1484;top:8965;width:2160;height:720;v-text-anchor:middle" arcsize="10923f" o:dgmlayout="0" o:dgmnodekind="0" fillcolor="#b2bbcb [1942]">
              <v:textbox style="mso-next-textbox:#_s1037" inset="0,0,0,0">
                <w:txbxContent>
                  <w:p w:rsidR="0051533B" w:rsidRPr="001541C2" w:rsidRDefault="0051533B" w:rsidP="001541C2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Спеціальний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6 460,2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8" type="#_x0000_t13" style="position:absolute;left:3580;top:8045;width:909;height:800">
              <v:textbox style="mso-next-textbox:#_x0000_s1038">
                <w:txbxContent>
                  <w:p w:rsidR="0051533B" w:rsidRPr="00DC518D" w:rsidRDefault="0051533B" w:rsidP="007C6102">
                    <w:pPr>
                      <w:shd w:val="clear" w:color="auto" w:fill="A8CBEE" w:themeFill="accent2" w:themeFillTint="66"/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5 614,</w:t>
                    </w:r>
                    <w:r w:rsidR="00D94A4B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8</w:t>
                    </w: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roundrect id="_s1112" o:spid="_x0000_s1057" style="position:absolute;left:4195;top:7655;width:2123;height:230;v-text-anchor:middle" arcsize="10923f" o:dgmlayout="0" o:dgmnodekind="0" fillcolor="#b2bbcb [1942]">
              <v:textbox style="mso-next-textbox:#_s1112" inset="0,0,0,0">
                <w:txbxContent>
                  <w:p w:rsidR="0051533B" w:rsidRPr="001541C2" w:rsidRDefault="0051533B" w:rsidP="007C6102">
                    <w:pPr>
                      <w:shd w:val="clear" w:color="auto" w:fill="D3E5F6" w:themeFill="accent2" w:themeFillTint="33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2020 р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ік</w:t>
                    </w:r>
                  </w:p>
                  <w:p w:rsidR="0051533B" w:rsidRPr="00C16C73" w:rsidRDefault="0051533B" w:rsidP="007C6102">
                    <w:pPr>
                      <w:shd w:val="clear" w:color="auto" w:fill="D3E5F6" w:themeFill="accent2" w:themeFillTint="33"/>
                    </w:pPr>
                  </w:p>
                </w:txbxContent>
              </v:textbox>
            </v:roundrect>
            <v:shape id="_x0000_s1026" type="#_x0000_t13" style="position:absolute;left:3580;top:8806;width:909;height:879">
              <v:textbox style="mso-next-textbox:#_x0000_s1026">
                <w:txbxContent>
                  <w:p w:rsidR="0051533B" w:rsidRPr="00DC518D" w:rsidRDefault="0051533B" w:rsidP="007C6102">
                    <w:pPr>
                      <w:shd w:val="clear" w:color="auto" w:fill="A8CBEE" w:themeFill="accent2" w:themeFillTint="66"/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- 2 019,2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17570" w:rsidRDefault="00117570" w:rsidP="00466A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75794">
                <wp:simplePos x="0" y="0"/>
                <wp:positionH relativeFrom="column">
                  <wp:posOffset>819150</wp:posOffset>
                </wp:positionH>
                <wp:positionV relativeFrom="paragraph">
                  <wp:posOffset>4458970</wp:posOffset>
                </wp:positionV>
                <wp:extent cx="3083560" cy="1714500"/>
                <wp:effectExtent l="133350" t="20320" r="21590" b="17780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3083560" cy="1714500"/>
                        </a:xfrm>
                        <a:prstGeom prst="bentConnector4">
                          <a:avLst>
                            <a:gd name="adj1" fmla="val -3708"/>
                            <a:gd name="adj2" fmla="val 6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" o:spid="_x0000_s1026" type="#_x0000_t35" style="position:absolute;margin-left:64.5pt;margin-top:351.1pt;width:242.8pt;height:13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" adj="-801,12960" strokeweight="2.25pt"/>
            </w:pict>
          </mc:Fallback>
        </mc:AlternateContent>
      </w:r>
    </w:p>
    <w:p w:rsidR="00797142" w:rsidRDefault="00F817CD" w:rsidP="00466A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3701D">
        <w:rPr>
          <w:rFonts w:ascii="Times New Roman" w:hAnsi="Times New Roman"/>
          <w:color w:val="000000"/>
          <w:sz w:val="28"/>
          <w:szCs w:val="28"/>
        </w:rPr>
        <w:t xml:space="preserve">цілому у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звітному році  надходження до 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бюдже</w:t>
      </w:r>
      <w:r w:rsidR="002E54DA" w:rsidRPr="00AC43D0">
        <w:rPr>
          <w:rFonts w:ascii="Times New Roman" w:hAnsi="Times New Roman"/>
          <w:color w:val="000000"/>
          <w:sz w:val="28"/>
          <w:szCs w:val="28"/>
        </w:rPr>
        <w:t xml:space="preserve">ту громади у порівнянні з 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2019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роком </w:t>
      </w:r>
      <w:r w:rsidR="00853C27">
        <w:rPr>
          <w:rFonts w:ascii="Times New Roman" w:hAnsi="Times New Roman"/>
          <w:color w:val="000000"/>
          <w:sz w:val="28"/>
          <w:szCs w:val="28"/>
        </w:rPr>
        <w:t>зменшились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63E95">
        <w:rPr>
          <w:rFonts w:ascii="Times New Roman" w:hAnsi="Times New Roman"/>
          <w:color w:val="000000"/>
          <w:sz w:val="28"/>
          <w:szCs w:val="28"/>
        </w:rPr>
        <w:t>7 63</w:t>
      </w:r>
      <w:r w:rsidR="004B26AF">
        <w:rPr>
          <w:rFonts w:ascii="Times New Roman" w:hAnsi="Times New Roman"/>
          <w:color w:val="000000"/>
          <w:sz w:val="28"/>
          <w:szCs w:val="28"/>
        </w:rPr>
        <w:t>4,0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853C27">
        <w:rPr>
          <w:rFonts w:ascii="Times New Roman" w:hAnsi="Times New Roman"/>
          <w:color w:val="000000"/>
          <w:sz w:val="28"/>
          <w:szCs w:val="28"/>
        </w:rPr>
        <w:t xml:space="preserve">, або на </w:t>
      </w:r>
      <w:r w:rsidR="00A63E95">
        <w:rPr>
          <w:rFonts w:ascii="Times New Roman" w:hAnsi="Times New Roman"/>
          <w:color w:val="000000"/>
          <w:sz w:val="28"/>
          <w:szCs w:val="28"/>
        </w:rPr>
        <w:t>4,7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53701D" w:rsidRDefault="0053701D" w:rsidP="00466A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7142" w:rsidRDefault="00413DC1" w:rsidP="00466A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6A43">
        <w:rPr>
          <w:rFonts w:ascii="Times New Roman" w:hAnsi="Times New Roman"/>
          <w:color w:val="000000"/>
          <w:sz w:val="28"/>
          <w:szCs w:val="28"/>
        </w:rPr>
        <w:tab/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Д</w:t>
      </w:r>
      <w:r w:rsidR="00AA6A45">
        <w:rPr>
          <w:rFonts w:ascii="Times New Roman" w:hAnsi="Times New Roman"/>
          <w:color w:val="000000"/>
          <w:sz w:val="28"/>
          <w:szCs w:val="28"/>
        </w:rPr>
        <w:t>о</w:t>
      </w:r>
      <w:r w:rsidRPr="00AC43D0">
        <w:rPr>
          <w:rFonts w:ascii="Times New Roman" w:hAnsi="Times New Roman"/>
          <w:color w:val="000000"/>
          <w:sz w:val="28"/>
          <w:szCs w:val="28"/>
        </w:rPr>
        <w:t>ходи загального фонду за 2020 р</w:t>
      </w:r>
      <w:r w:rsidR="00A63E95">
        <w:rPr>
          <w:rFonts w:ascii="Times New Roman" w:hAnsi="Times New Roman"/>
          <w:color w:val="000000"/>
          <w:sz w:val="28"/>
          <w:szCs w:val="28"/>
        </w:rPr>
        <w:t>ік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зменшились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63E95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="00F23FC2">
        <w:rPr>
          <w:rFonts w:ascii="Times New Roman" w:hAnsi="Times New Roman"/>
          <w:color w:val="000000"/>
          <w:sz w:val="28"/>
          <w:szCs w:val="28"/>
        </w:rPr>
        <w:t>614,8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C46A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C46A0">
        <w:rPr>
          <w:rFonts w:ascii="Times New Roman" w:hAnsi="Times New Roman"/>
          <w:color w:val="000000"/>
          <w:sz w:val="28"/>
          <w:szCs w:val="28"/>
        </w:rPr>
        <w:t xml:space="preserve">. або </w:t>
      </w:r>
      <w:r w:rsidR="00A51839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A63E95">
        <w:rPr>
          <w:rFonts w:ascii="Times New Roman" w:hAnsi="Times New Roman"/>
          <w:color w:val="000000"/>
          <w:sz w:val="28"/>
          <w:szCs w:val="28"/>
        </w:rPr>
        <w:t>3,6</w:t>
      </w:r>
      <w:r w:rsidRPr="00BC46A0">
        <w:rPr>
          <w:rFonts w:ascii="Times New Roman" w:hAnsi="Times New Roman"/>
          <w:color w:val="000000"/>
          <w:sz w:val="28"/>
          <w:szCs w:val="28"/>
        </w:rPr>
        <w:t xml:space="preserve"> % у порівнянні з 2019</w:t>
      </w:r>
      <w:r w:rsidR="00267BAA" w:rsidRPr="00BC46A0">
        <w:rPr>
          <w:rFonts w:ascii="Times New Roman" w:hAnsi="Times New Roman"/>
          <w:color w:val="000000"/>
          <w:sz w:val="28"/>
          <w:szCs w:val="28"/>
        </w:rPr>
        <w:t xml:space="preserve"> рок</w:t>
      </w:r>
      <w:r w:rsidR="00A63E95">
        <w:rPr>
          <w:rFonts w:ascii="Times New Roman" w:hAnsi="Times New Roman"/>
          <w:color w:val="000000"/>
          <w:sz w:val="28"/>
          <w:szCs w:val="28"/>
        </w:rPr>
        <w:t>ом</w:t>
      </w:r>
      <w:r w:rsidR="00797142" w:rsidRPr="00904765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904765" w:rsidRPr="001F3AF2">
        <w:rPr>
          <w:rFonts w:ascii="Times New Roman" w:eastAsia="Times New Roman" w:hAnsi="Times New Roman"/>
          <w:sz w:val="28"/>
          <w:szCs w:val="28"/>
          <w:lang w:eastAsia="uk-UA"/>
        </w:rPr>
        <w:t>Існуючі тенденції свідчать, що  спостерігається  падіння приросту доходів місцевих бюджетів, основною причиною чого є запроваджених карантинних заходів у зв’язку з пандемією COVID19</w:t>
      </w:r>
      <w:r w:rsidR="00904765" w:rsidRPr="00904765">
        <w:rPr>
          <w:rFonts w:ascii="Times New Roman" w:eastAsia="Times New Roman" w:hAnsi="Times New Roman"/>
          <w:sz w:val="28"/>
          <w:szCs w:val="28"/>
          <w:lang w:eastAsia="uk-UA"/>
        </w:rPr>
        <w:t xml:space="preserve"> та</w:t>
      </w:r>
      <w:r w:rsidR="0090476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3463A" w:rsidRPr="00A3463A">
        <w:rPr>
          <w:rFonts w:ascii="Times New Roman" w:hAnsi="Times New Roman"/>
          <w:color w:val="000000"/>
          <w:sz w:val="28"/>
          <w:szCs w:val="28"/>
        </w:rPr>
        <w:t>зменшення</w:t>
      </w:r>
      <w:r w:rsidR="00904765">
        <w:rPr>
          <w:rFonts w:ascii="Times New Roman" w:hAnsi="Times New Roman"/>
          <w:color w:val="000000"/>
          <w:sz w:val="28"/>
          <w:szCs w:val="28"/>
        </w:rPr>
        <w:t>м</w:t>
      </w:r>
      <w:r w:rsidR="00A3463A" w:rsidRPr="00A3463A">
        <w:rPr>
          <w:rFonts w:ascii="Times New Roman" w:hAnsi="Times New Roman"/>
          <w:color w:val="000000"/>
          <w:sz w:val="28"/>
          <w:szCs w:val="28"/>
        </w:rPr>
        <w:t xml:space="preserve"> надходжень </w:t>
      </w:r>
      <w:r w:rsidR="00A3463A">
        <w:rPr>
          <w:rFonts w:ascii="Times New Roman" w:hAnsi="Times New Roman"/>
          <w:color w:val="000000"/>
          <w:sz w:val="28"/>
          <w:szCs w:val="28"/>
        </w:rPr>
        <w:t xml:space="preserve">офіційних </w:t>
      </w:r>
      <w:r w:rsidR="00A3463A" w:rsidRPr="00A3463A">
        <w:rPr>
          <w:rFonts w:ascii="Times New Roman" w:hAnsi="Times New Roman"/>
          <w:color w:val="000000"/>
          <w:sz w:val="28"/>
          <w:szCs w:val="28"/>
        </w:rPr>
        <w:t xml:space="preserve">трансфертів </w:t>
      </w:r>
      <w:r w:rsidR="00A3463A">
        <w:rPr>
          <w:rFonts w:ascii="Times New Roman" w:hAnsi="Times New Roman"/>
          <w:color w:val="000000"/>
          <w:sz w:val="28"/>
          <w:szCs w:val="28"/>
        </w:rPr>
        <w:t>до бюджету громади.</w:t>
      </w:r>
      <w:r w:rsidR="00A518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BD5">
        <w:rPr>
          <w:rFonts w:ascii="Times New Roman" w:hAnsi="Times New Roman"/>
          <w:color w:val="000000"/>
          <w:sz w:val="28"/>
          <w:szCs w:val="28"/>
        </w:rPr>
        <w:t>Доходи спеціального фонду за 2020 р</w:t>
      </w:r>
      <w:r w:rsidR="00A63E95">
        <w:rPr>
          <w:rFonts w:ascii="Times New Roman" w:hAnsi="Times New Roman"/>
          <w:color w:val="000000"/>
          <w:sz w:val="28"/>
          <w:szCs w:val="28"/>
        </w:rPr>
        <w:t>ік</w:t>
      </w:r>
      <w:r w:rsidRPr="007C4B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07A1">
        <w:rPr>
          <w:rFonts w:ascii="Times New Roman" w:hAnsi="Times New Roman"/>
          <w:color w:val="000000"/>
          <w:sz w:val="28"/>
          <w:szCs w:val="28"/>
        </w:rPr>
        <w:t>зменшились</w:t>
      </w:r>
      <w:r w:rsidRPr="007C4BD5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267BAA" w:rsidRPr="007C4B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0F6" w:rsidRPr="007C4BD5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A007A1">
        <w:rPr>
          <w:rFonts w:ascii="Times New Roman" w:hAnsi="Times New Roman"/>
          <w:color w:val="000000"/>
          <w:sz w:val="28"/>
          <w:szCs w:val="28"/>
        </w:rPr>
        <w:t>019,2</w:t>
      </w:r>
      <w:r w:rsidR="00267BAA" w:rsidRPr="007C4BD5">
        <w:rPr>
          <w:rFonts w:ascii="Times New Roman" w:hAnsi="Times New Roman"/>
          <w:color w:val="000000"/>
          <w:sz w:val="28"/>
          <w:szCs w:val="28"/>
        </w:rPr>
        <w:t xml:space="preserve"> тис.</w:t>
      </w:r>
      <w:r w:rsidR="003E405E" w:rsidRPr="007C4B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7BAA" w:rsidRPr="007C4BD5">
        <w:rPr>
          <w:rFonts w:ascii="Times New Roman" w:hAnsi="Times New Roman"/>
          <w:color w:val="000000"/>
          <w:sz w:val="28"/>
          <w:szCs w:val="28"/>
        </w:rPr>
        <w:t xml:space="preserve">грн. </w:t>
      </w:r>
      <w:r w:rsidRPr="007C4BD5">
        <w:rPr>
          <w:rFonts w:ascii="Times New Roman" w:hAnsi="Times New Roman"/>
          <w:color w:val="000000"/>
          <w:sz w:val="28"/>
          <w:szCs w:val="28"/>
        </w:rPr>
        <w:t>у порівнянні з відповідним періодом 2019 року за рахунок збільшення власних надходжень бюджетних установ</w:t>
      </w:r>
      <w:r w:rsidR="003E405E" w:rsidRPr="007C4BD5">
        <w:rPr>
          <w:rFonts w:ascii="Times New Roman" w:hAnsi="Times New Roman"/>
          <w:color w:val="000000"/>
          <w:sz w:val="28"/>
          <w:szCs w:val="28"/>
        </w:rPr>
        <w:t>, а саме відображення в обліку як надходження та видатки, переданих до громади закладів культури (ЦПК "Ю</w:t>
      </w:r>
      <w:r w:rsidR="00576523" w:rsidRPr="007C4BD5">
        <w:rPr>
          <w:rFonts w:ascii="Times New Roman" w:hAnsi="Times New Roman"/>
          <w:color w:val="000000"/>
          <w:sz w:val="28"/>
          <w:szCs w:val="28"/>
        </w:rPr>
        <w:t>вілейний" та краєзнавчого музею</w:t>
      </w:r>
      <w:r w:rsidR="00A007A1">
        <w:rPr>
          <w:rFonts w:ascii="Times New Roman" w:hAnsi="Times New Roman"/>
          <w:color w:val="000000"/>
          <w:sz w:val="28"/>
          <w:szCs w:val="28"/>
        </w:rPr>
        <w:t>)</w:t>
      </w:r>
      <w:r w:rsidRPr="007C4BD5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За 2020 р</w:t>
      </w:r>
      <w:r w:rsidR="00A007A1">
        <w:rPr>
          <w:rFonts w:ascii="Times New Roman" w:hAnsi="Times New Roman"/>
          <w:color w:val="000000"/>
          <w:sz w:val="28"/>
          <w:szCs w:val="28"/>
        </w:rPr>
        <w:t>ік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дохідну частину бюджету громади за питомою вагою склали: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30B08">
        <w:rPr>
          <w:rFonts w:ascii="Times New Roman" w:hAnsi="Times New Roman"/>
          <w:color w:val="000000"/>
          <w:sz w:val="28"/>
          <w:szCs w:val="28"/>
        </w:rPr>
        <w:t>67,1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sz w:val="28"/>
          <w:szCs w:val="28"/>
        </w:rPr>
        <w:t>% - податки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, збори та інші платежі в обсязі </w:t>
      </w:r>
      <w:r w:rsidR="00836039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330B08">
        <w:rPr>
          <w:rFonts w:ascii="Times New Roman" w:hAnsi="Times New Roman"/>
          <w:color w:val="000000"/>
          <w:sz w:val="28"/>
          <w:szCs w:val="28"/>
        </w:rPr>
        <w:t>103 970,9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30B08">
        <w:rPr>
          <w:rFonts w:ascii="Times New Roman" w:hAnsi="Times New Roman"/>
          <w:color w:val="000000"/>
          <w:sz w:val="28"/>
          <w:szCs w:val="28"/>
        </w:rPr>
        <w:t>32,9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- офіційні трансферти </w:t>
      </w:r>
      <w:r w:rsidR="00836039">
        <w:rPr>
          <w:rFonts w:ascii="Times New Roman" w:hAnsi="Times New Roman"/>
          <w:color w:val="000000"/>
          <w:sz w:val="28"/>
          <w:szCs w:val="28"/>
        </w:rPr>
        <w:t>-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2D82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B08">
        <w:rPr>
          <w:rFonts w:ascii="Times New Roman" w:hAnsi="Times New Roman"/>
          <w:color w:val="000000"/>
          <w:sz w:val="28"/>
          <w:szCs w:val="28"/>
        </w:rPr>
        <w:t>51 055,1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836039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74071B" w:rsidP="002A679D">
      <w:pPr>
        <w:shd w:val="clear" w:color="auto" w:fill="498CF1" w:themeFill="background2" w:themeFillShade="BF"/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2A679D">
        <w:rPr>
          <w:rFonts w:ascii="TimesNewRomanPS-BoldMT" w:hAnsi="TimesNewRomanPS-BoldMT"/>
          <w:b/>
          <w:noProof/>
          <w:color w:val="000000"/>
          <w:sz w:val="32"/>
          <w:szCs w:val="32"/>
          <w:shd w:val="clear" w:color="auto" w:fill="A8CBEE" w:themeFill="accent2" w:themeFillTint="66"/>
          <w:lang w:eastAsia="uk-UA"/>
        </w:rPr>
        <w:lastRenderedPageBreak/>
        <w:drawing>
          <wp:inline distT="0" distB="0" distL="0" distR="0" wp14:anchorId="765DE6AC" wp14:editId="0B674F25">
            <wp:extent cx="6010275" cy="6048375"/>
            <wp:effectExtent l="0" t="0" r="9525" b="952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90BEF" w:rsidRDefault="00B90BEF" w:rsidP="009C1132">
      <w:pPr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За підсумками  2020 року до бюджету </w:t>
      </w:r>
      <w:r w:rsidR="00F049AF">
        <w:rPr>
          <w:rFonts w:ascii="Times New Roman" w:hAnsi="Times New Roman"/>
          <w:color w:val="000000"/>
          <w:sz w:val="28"/>
          <w:szCs w:val="28"/>
        </w:rPr>
        <w:t xml:space="preserve">громади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зараховано </w:t>
      </w:r>
      <w:r w:rsidR="00845478">
        <w:rPr>
          <w:rFonts w:ascii="Times New Roman" w:hAnsi="Times New Roman"/>
          <w:color w:val="000000"/>
          <w:sz w:val="28"/>
          <w:szCs w:val="28"/>
        </w:rPr>
        <w:t>103</w:t>
      </w:r>
      <w:r w:rsidR="000D28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5478">
        <w:rPr>
          <w:rFonts w:ascii="Times New Roman" w:hAnsi="Times New Roman"/>
          <w:color w:val="000000"/>
          <w:sz w:val="28"/>
          <w:szCs w:val="28"/>
        </w:rPr>
        <w:t>970,9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 w:rsidR="00845478">
        <w:rPr>
          <w:rFonts w:ascii="Times New Roman" w:hAnsi="Times New Roman"/>
          <w:color w:val="000000"/>
          <w:sz w:val="28"/>
          <w:szCs w:val="28"/>
        </w:rPr>
        <w:t>99,1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уточненого планового показника </w:t>
      </w:r>
      <w:r w:rsidR="00845478">
        <w:rPr>
          <w:rFonts w:ascii="Times New Roman" w:hAnsi="Times New Roman"/>
          <w:color w:val="000000"/>
          <w:sz w:val="28"/>
          <w:szCs w:val="28"/>
        </w:rPr>
        <w:t>104 915,4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., з них:</w:t>
      </w: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- до загального фонду – </w:t>
      </w:r>
      <w:r w:rsidR="006B1FBC">
        <w:rPr>
          <w:rFonts w:ascii="Times New Roman" w:hAnsi="Times New Roman"/>
          <w:color w:val="000000"/>
          <w:sz w:val="28"/>
          <w:szCs w:val="28"/>
        </w:rPr>
        <w:t>99 529,9</w:t>
      </w:r>
      <w:r w:rsidR="00AE73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, (</w:t>
      </w:r>
      <w:r w:rsidR="006B1FBC">
        <w:rPr>
          <w:rFonts w:ascii="Times New Roman" w:hAnsi="Times New Roman"/>
          <w:color w:val="000000"/>
          <w:sz w:val="28"/>
          <w:szCs w:val="28"/>
        </w:rPr>
        <w:t>99,1</w:t>
      </w:r>
      <w:r w:rsidR="00AE73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3852F4">
        <w:rPr>
          <w:rFonts w:ascii="Times New Roman" w:hAnsi="Times New Roman"/>
          <w:color w:val="000000"/>
          <w:sz w:val="28"/>
          <w:szCs w:val="28"/>
        </w:rPr>
        <w:t>менше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E73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0CD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6B1FBC">
        <w:rPr>
          <w:rFonts w:ascii="Times New Roman" w:hAnsi="Times New Roman"/>
          <w:color w:val="000000"/>
          <w:sz w:val="28"/>
          <w:szCs w:val="28"/>
        </w:rPr>
        <w:t>950,9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уточненого планового обсягу </w:t>
      </w:r>
      <w:r w:rsidR="006B1FBC">
        <w:rPr>
          <w:rFonts w:ascii="Times New Roman" w:hAnsi="Times New Roman"/>
          <w:color w:val="000000"/>
          <w:sz w:val="28"/>
          <w:szCs w:val="28"/>
        </w:rPr>
        <w:t>100 480,8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- до спеціального фонду – </w:t>
      </w:r>
      <w:r w:rsidR="006B1FBC">
        <w:rPr>
          <w:rFonts w:ascii="Times New Roman" w:hAnsi="Times New Roman"/>
          <w:color w:val="000000"/>
          <w:sz w:val="28"/>
          <w:szCs w:val="28"/>
        </w:rPr>
        <w:t>4 441,0</w:t>
      </w:r>
      <w:r w:rsidR="007D3D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 (</w:t>
      </w:r>
      <w:r w:rsidR="006B1FBC">
        <w:rPr>
          <w:rFonts w:ascii="Times New Roman" w:hAnsi="Times New Roman"/>
          <w:color w:val="000000"/>
          <w:sz w:val="28"/>
          <w:szCs w:val="28"/>
        </w:rPr>
        <w:t>100,1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виконання), що більше на </w:t>
      </w:r>
      <w:r w:rsidR="00840CD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B1FBC">
        <w:rPr>
          <w:rFonts w:ascii="Times New Roman" w:hAnsi="Times New Roman"/>
          <w:color w:val="000000"/>
          <w:sz w:val="28"/>
          <w:szCs w:val="28"/>
        </w:rPr>
        <w:t>6,4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6B1FBC">
        <w:rPr>
          <w:rFonts w:ascii="Times New Roman" w:hAnsi="Times New Roman"/>
          <w:color w:val="000000"/>
          <w:sz w:val="28"/>
          <w:szCs w:val="28"/>
        </w:rPr>
        <w:t>4 434,6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</w:t>
      </w:r>
    </w:p>
    <w:p w:rsidR="00B90BEF" w:rsidRDefault="00B90BEF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Надходження офіційних трансфертів в звітному періоді становили   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8350A9">
        <w:rPr>
          <w:rFonts w:ascii="Times New Roman" w:hAnsi="Times New Roman"/>
          <w:color w:val="000000"/>
          <w:sz w:val="28"/>
          <w:szCs w:val="28"/>
        </w:rPr>
        <w:t>51 055,1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8350A9">
        <w:rPr>
          <w:rFonts w:ascii="Times New Roman" w:hAnsi="Times New Roman"/>
          <w:color w:val="000000"/>
          <w:sz w:val="28"/>
          <w:szCs w:val="28"/>
        </w:rPr>
        <w:t>99,9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 % </w:t>
      </w:r>
      <w:r w:rsidR="008350A9">
        <w:rPr>
          <w:rFonts w:ascii="Times New Roman" w:hAnsi="Times New Roman"/>
          <w:color w:val="000000"/>
          <w:sz w:val="28"/>
          <w:szCs w:val="28"/>
        </w:rPr>
        <w:t xml:space="preserve">(- 30,6 </w:t>
      </w:r>
      <w:proofErr w:type="spellStart"/>
      <w:r w:rsidR="008350A9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8350A9">
        <w:rPr>
          <w:rFonts w:ascii="Times New Roman" w:hAnsi="Times New Roman"/>
          <w:color w:val="000000"/>
          <w:sz w:val="28"/>
          <w:szCs w:val="28"/>
        </w:rPr>
        <w:t>.)</w:t>
      </w:r>
      <w:r w:rsidR="008350A9"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0BEF">
        <w:rPr>
          <w:rFonts w:ascii="Times New Roman" w:hAnsi="Times New Roman"/>
          <w:color w:val="000000"/>
          <w:sz w:val="28"/>
          <w:szCs w:val="28"/>
        </w:rPr>
        <w:t>уточненого планового обсягу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та на</w:t>
      </w:r>
      <w:r w:rsidR="008350A9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50A9">
        <w:rPr>
          <w:rFonts w:ascii="Times New Roman" w:hAnsi="Times New Roman"/>
          <w:color w:val="000000"/>
          <w:sz w:val="28"/>
          <w:szCs w:val="28"/>
        </w:rPr>
        <w:t xml:space="preserve">9 603,6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 менше за відповідний період 2019 року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, або на </w:t>
      </w:r>
      <w:r w:rsidR="008350A9">
        <w:rPr>
          <w:rFonts w:ascii="Times New Roman" w:hAnsi="Times New Roman"/>
          <w:color w:val="000000"/>
          <w:sz w:val="28"/>
          <w:szCs w:val="28"/>
        </w:rPr>
        <w:t>15,8</w:t>
      </w:r>
      <w:r w:rsidR="00B90BEF">
        <w:rPr>
          <w:rFonts w:ascii="Times New Roman" w:hAnsi="Times New Roman"/>
          <w:color w:val="000000"/>
          <w:sz w:val="28"/>
          <w:szCs w:val="28"/>
        </w:rPr>
        <w:t>%</w:t>
      </w:r>
      <w:r w:rsidRPr="003852F4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0BEF" w:rsidRDefault="00B90BEF" w:rsidP="007C4BD5">
      <w:pPr>
        <w:spacing w:after="0" w:line="24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9566A" w:rsidRDefault="00C9566A" w:rsidP="00892BD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:rsidR="00413DC1" w:rsidRPr="00DE75B9" w:rsidRDefault="00413DC1" w:rsidP="00892BD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DE75B9">
        <w:rPr>
          <w:rFonts w:asciiTheme="minorHAnsi" w:hAnsiTheme="minorHAnsi" w:cstheme="minorHAnsi"/>
          <w:b/>
          <w:bCs/>
          <w:color w:val="000000"/>
          <w:sz w:val="36"/>
          <w:szCs w:val="36"/>
        </w:rPr>
        <w:lastRenderedPageBreak/>
        <w:t xml:space="preserve">Структура дохідної частини  бюджету </w:t>
      </w:r>
    </w:p>
    <w:p w:rsidR="00413DC1" w:rsidRPr="00DE75B9" w:rsidRDefault="00413DC1" w:rsidP="00892BD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DE75B9">
        <w:rPr>
          <w:rFonts w:asciiTheme="minorHAnsi" w:hAnsiTheme="minorHAnsi" w:cstheme="minorHAnsi"/>
          <w:b/>
          <w:bCs/>
          <w:color w:val="000000"/>
          <w:sz w:val="36"/>
          <w:szCs w:val="36"/>
        </w:rPr>
        <w:t>за 2020 р</w:t>
      </w:r>
      <w:r w:rsidR="00C9566A">
        <w:rPr>
          <w:rFonts w:asciiTheme="minorHAnsi" w:hAnsiTheme="minorHAnsi" w:cstheme="minorHAnsi"/>
          <w:b/>
          <w:bCs/>
          <w:color w:val="000000"/>
          <w:sz w:val="36"/>
          <w:szCs w:val="36"/>
        </w:rPr>
        <w:t>ік</w:t>
      </w:r>
      <w:r w:rsidR="0074071B" w:rsidRPr="00DE75B9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74071B" w:rsidP="0083385F">
      <w:pPr>
        <w:spacing w:after="0" w:line="240" w:lineRule="auto"/>
        <w:ind w:left="-360" w:firstLine="18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2A679D">
        <w:rPr>
          <w:noProof/>
          <w:shd w:val="clear" w:color="auto" w:fill="498CF1" w:themeFill="background2" w:themeFillShade="BF"/>
          <w:lang w:eastAsia="uk-UA"/>
        </w:rPr>
        <w:drawing>
          <wp:inline distT="0" distB="0" distL="0" distR="0" wp14:anchorId="728485B7" wp14:editId="610AB0CB">
            <wp:extent cx="6448425" cy="5600700"/>
            <wp:effectExtent l="57150" t="38100" r="85725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3DC1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13DC1" w:rsidRPr="00AC43D0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До загального фонду бюджету громади надійшло власних </w:t>
      </w:r>
      <w:r w:rsidR="00BA0F43">
        <w:rPr>
          <w:rFonts w:ascii="Times New Roman" w:hAnsi="Times New Roman"/>
          <w:color w:val="000000"/>
          <w:sz w:val="28"/>
          <w:szCs w:val="28"/>
        </w:rPr>
        <w:t xml:space="preserve">і закріплених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доходів у сумі </w:t>
      </w:r>
      <w:r w:rsidR="00BA0F43">
        <w:rPr>
          <w:rFonts w:ascii="Times New Roman" w:hAnsi="Times New Roman"/>
          <w:color w:val="000000"/>
          <w:sz w:val="28"/>
          <w:szCs w:val="28"/>
        </w:rPr>
        <w:t>99529,9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BA0F43">
        <w:rPr>
          <w:rFonts w:ascii="Times New Roman" w:hAnsi="Times New Roman"/>
          <w:color w:val="000000"/>
          <w:sz w:val="28"/>
          <w:szCs w:val="28"/>
        </w:rPr>
        <w:t>99,1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до затвердженого плану з урахуванням змін на 2020 р</w:t>
      </w:r>
      <w:r w:rsidR="00BA0F43">
        <w:rPr>
          <w:rFonts w:ascii="Times New Roman" w:hAnsi="Times New Roman"/>
          <w:color w:val="000000"/>
          <w:sz w:val="28"/>
          <w:szCs w:val="28"/>
        </w:rPr>
        <w:t>ік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. Темп росту доходів порівняно з відповідним періодом минулого року склав </w:t>
      </w:r>
      <w:r w:rsidR="00BA0F43">
        <w:rPr>
          <w:rFonts w:ascii="Times New Roman" w:hAnsi="Times New Roman"/>
          <w:color w:val="000000"/>
          <w:sz w:val="28"/>
          <w:szCs w:val="28"/>
        </w:rPr>
        <w:t>104,2</w:t>
      </w:r>
      <w:r w:rsidRPr="00AC43D0">
        <w:rPr>
          <w:rFonts w:ascii="Times New Roman" w:hAnsi="Times New Roman"/>
          <w:color w:val="000000"/>
          <w:sz w:val="28"/>
          <w:szCs w:val="28"/>
        </w:rPr>
        <w:t>%  (+</w:t>
      </w:r>
      <w:r w:rsidR="00BA0F43">
        <w:rPr>
          <w:rFonts w:ascii="Times New Roman" w:hAnsi="Times New Roman"/>
          <w:color w:val="000000"/>
          <w:sz w:val="28"/>
          <w:szCs w:val="28"/>
        </w:rPr>
        <w:t xml:space="preserve"> 3 988,8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.). </w:t>
      </w:r>
    </w:p>
    <w:p w:rsidR="00413DC1" w:rsidRPr="00AC43D0" w:rsidRDefault="00413DC1" w:rsidP="00CD68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У структурі доходів найбільшу питому вагу мають податок на доходи фізичних осіб (</w:t>
      </w:r>
      <w:r w:rsidR="00BA0F43">
        <w:rPr>
          <w:rFonts w:ascii="Times New Roman" w:hAnsi="Times New Roman"/>
          <w:color w:val="000000"/>
          <w:sz w:val="28"/>
          <w:szCs w:val="28"/>
        </w:rPr>
        <w:t>56,0</w:t>
      </w:r>
      <w:r w:rsidRPr="00AC43D0">
        <w:rPr>
          <w:rFonts w:ascii="Times New Roman" w:hAnsi="Times New Roman"/>
          <w:color w:val="000000"/>
          <w:sz w:val="28"/>
          <w:szCs w:val="28"/>
        </w:rPr>
        <w:t>%), плата за землю (</w:t>
      </w:r>
      <w:r w:rsidR="00BA0F43">
        <w:rPr>
          <w:rFonts w:ascii="Times New Roman" w:hAnsi="Times New Roman"/>
          <w:color w:val="000000"/>
          <w:sz w:val="28"/>
          <w:szCs w:val="28"/>
          <w:lang w:val="ru-RU"/>
        </w:rPr>
        <w:t>18,9</w:t>
      </w:r>
      <w:r w:rsidRPr="00AC43D0">
        <w:rPr>
          <w:rFonts w:ascii="Times New Roman" w:hAnsi="Times New Roman"/>
          <w:color w:val="000000"/>
          <w:sz w:val="28"/>
          <w:szCs w:val="28"/>
        </w:rPr>
        <w:t>%), єдиний податок (</w:t>
      </w:r>
      <w:r w:rsidR="007B6288">
        <w:rPr>
          <w:rFonts w:ascii="Times New Roman" w:hAnsi="Times New Roman"/>
          <w:color w:val="000000"/>
          <w:sz w:val="28"/>
          <w:szCs w:val="28"/>
        </w:rPr>
        <w:t>15</w:t>
      </w:r>
      <w:r w:rsidR="00BA0F43">
        <w:rPr>
          <w:rFonts w:ascii="Times New Roman" w:hAnsi="Times New Roman"/>
          <w:color w:val="000000"/>
          <w:sz w:val="28"/>
          <w:szCs w:val="28"/>
        </w:rPr>
        <w:t>,1</w:t>
      </w:r>
      <w:r w:rsidRPr="00AC43D0">
        <w:rPr>
          <w:rFonts w:ascii="Times New Roman" w:hAnsi="Times New Roman"/>
          <w:color w:val="000000"/>
          <w:sz w:val="28"/>
          <w:szCs w:val="28"/>
        </w:rPr>
        <w:t>%).</w:t>
      </w:r>
    </w:p>
    <w:p w:rsidR="00413DC1" w:rsidRPr="00AC43D0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13DC1" w:rsidRPr="00AC43D0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C43D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Податок та збір на доходи фізичних осіб</w:t>
      </w:r>
    </w:p>
    <w:p w:rsidR="00413DC1" w:rsidRPr="00AC43D0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По податку на доходи фізичних осіб при уточненому плані на 2020 р</w:t>
      </w:r>
      <w:r w:rsidR="00252006">
        <w:rPr>
          <w:rFonts w:ascii="Times New Roman" w:hAnsi="Times New Roman"/>
          <w:color w:val="000000"/>
          <w:sz w:val="28"/>
          <w:szCs w:val="28"/>
        </w:rPr>
        <w:t>ік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1597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252006">
        <w:rPr>
          <w:rFonts w:ascii="Times New Roman" w:hAnsi="Times New Roman"/>
          <w:color w:val="000000"/>
          <w:sz w:val="28"/>
          <w:szCs w:val="28"/>
        </w:rPr>
        <w:t xml:space="preserve">                    56 720,8</w:t>
      </w:r>
      <w:r w:rsidR="001E758A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E758A" w:rsidRPr="00AC43D0">
        <w:rPr>
          <w:rFonts w:ascii="Times New Roman" w:hAnsi="Times New Roman"/>
          <w:color w:val="000000"/>
          <w:sz w:val="28"/>
          <w:szCs w:val="28"/>
        </w:rPr>
        <w:t>ти</w:t>
      </w:r>
      <w:r w:rsidRPr="00AC43D0">
        <w:rPr>
          <w:rFonts w:ascii="Times New Roman" w:hAnsi="Times New Roman"/>
          <w:color w:val="000000"/>
          <w:sz w:val="28"/>
          <w:szCs w:val="28"/>
        </w:rPr>
        <w:t>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BA1597">
        <w:rPr>
          <w:rFonts w:ascii="Times New Roman" w:hAnsi="Times New Roman"/>
          <w:color w:val="000000"/>
          <w:sz w:val="28"/>
          <w:szCs w:val="28"/>
        </w:rPr>
        <w:t>,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фактично надійшло </w:t>
      </w:r>
      <w:r w:rsidR="00BA1597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252006">
        <w:rPr>
          <w:rFonts w:ascii="Times New Roman" w:hAnsi="Times New Roman"/>
          <w:color w:val="000000"/>
          <w:sz w:val="28"/>
          <w:szCs w:val="28"/>
        </w:rPr>
        <w:t>55 737,1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що становить </w:t>
      </w:r>
      <w:r w:rsidR="00252006">
        <w:rPr>
          <w:rFonts w:ascii="Times New Roman" w:hAnsi="Times New Roman"/>
          <w:color w:val="000000"/>
          <w:sz w:val="28"/>
          <w:szCs w:val="28"/>
        </w:rPr>
        <w:t>98,3</w:t>
      </w:r>
      <w:r w:rsidRPr="00AC43D0">
        <w:rPr>
          <w:rFonts w:ascii="Times New Roman" w:hAnsi="Times New Roman"/>
          <w:color w:val="000000"/>
          <w:sz w:val="28"/>
          <w:szCs w:val="28"/>
        </w:rPr>
        <w:t>%. Темп росту у порівнянні з аналогічним п</w:t>
      </w:r>
      <w:r w:rsidR="00DC6D68" w:rsidRPr="00AC43D0">
        <w:rPr>
          <w:rFonts w:ascii="Times New Roman" w:hAnsi="Times New Roman"/>
          <w:color w:val="000000"/>
          <w:sz w:val="28"/>
          <w:szCs w:val="28"/>
        </w:rPr>
        <w:t>еріодом минулого року становить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006">
        <w:rPr>
          <w:rFonts w:ascii="Times New Roman" w:hAnsi="Times New Roman"/>
          <w:color w:val="000000"/>
          <w:sz w:val="28"/>
          <w:szCs w:val="28"/>
        </w:rPr>
        <w:t>106,4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</w:t>
      </w:r>
      <w:r w:rsidR="00252006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C43D0">
        <w:rPr>
          <w:rFonts w:ascii="Times New Roman" w:hAnsi="Times New Roman"/>
          <w:color w:val="000000"/>
          <w:sz w:val="28"/>
          <w:szCs w:val="28"/>
        </w:rPr>
        <w:t>(</w:t>
      </w:r>
      <w:r w:rsidR="00BA1597">
        <w:rPr>
          <w:rFonts w:ascii="Times New Roman" w:hAnsi="Times New Roman"/>
          <w:color w:val="000000"/>
          <w:sz w:val="28"/>
          <w:szCs w:val="28"/>
        </w:rPr>
        <w:t>+</w:t>
      </w:r>
      <w:r w:rsidR="00252006">
        <w:rPr>
          <w:rFonts w:ascii="Times New Roman" w:hAnsi="Times New Roman"/>
          <w:color w:val="000000"/>
          <w:sz w:val="28"/>
          <w:szCs w:val="28"/>
        </w:rPr>
        <w:t>3 349,9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.), що пояснюється збільшенням фонду оплати праці за рахунок:</w:t>
      </w:r>
    </w:p>
    <w:p w:rsidR="00413DC1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- зростання мінімальної заробітної плати до </w:t>
      </w:r>
      <w:r w:rsidR="00252006">
        <w:rPr>
          <w:rFonts w:ascii="Times New Roman" w:hAnsi="Times New Roman"/>
          <w:color w:val="000000"/>
          <w:sz w:val="28"/>
          <w:szCs w:val="28"/>
        </w:rPr>
        <w:t>5000</w:t>
      </w:r>
      <w:r w:rsidRPr="00AC43D0">
        <w:rPr>
          <w:rFonts w:ascii="Times New Roman" w:hAnsi="Times New Roman"/>
          <w:color w:val="000000"/>
          <w:sz w:val="28"/>
          <w:szCs w:val="28"/>
        </w:rPr>
        <w:t>,0 грн.</w:t>
      </w:r>
      <w:r w:rsidR="00304137">
        <w:rPr>
          <w:rFonts w:ascii="Times New Roman" w:hAnsi="Times New Roman"/>
          <w:color w:val="000000"/>
          <w:sz w:val="28"/>
          <w:szCs w:val="28"/>
        </w:rPr>
        <w:t>.</w:t>
      </w:r>
    </w:p>
    <w:p w:rsidR="00A72345" w:rsidRPr="00AC43D0" w:rsidRDefault="00A72345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74071B" w:rsidP="00A80210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2A679D">
        <w:rPr>
          <w:b/>
          <w:i/>
          <w:noProof/>
          <w:sz w:val="28"/>
          <w:szCs w:val="28"/>
          <w:shd w:val="clear" w:color="auto" w:fill="90A1CF" w:themeFill="accent4" w:themeFillTint="99"/>
          <w:lang w:eastAsia="uk-UA"/>
        </w:rPr>
        <w:drawing>
          <wp:inline distT="0" distB="0" distL="0" distR="0" wp14:anchorId="77F1DBDD" wp14:editId="148C9A75">
            <wp:extent cx="6010275" cy="2771775"/>
            <wp:effectExtent l="76200" t="0" r="66675" b="85725"/>
            <wp:docPr id="4" name="Схе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13DC1" w:rsidRDefault="00413DC1" w:rsidP="00841CA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7F77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Податку на майно, відмінне від земельної ділянки </w:t>
      </w:r>
      <w:r w:rsidR="00156961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856BB8">
        <w:rPr>
          <w:rFonts w:ascii="Times New Roman" w:hAnsi="Times New Roman"/>
          <w:color w:val="000000"/>
          <w:sz w:val="28"/>
          <w:szCs w:val="28"/>
        </w:rPr>
        <w:t>2020 рі</w:t>
      </w:r>
      <w:r w:rsidR="00156961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AD47F1">
        <w:rPr>
          <w:rFonts w:ascii="Times New Roman" w:hAnsi="Times New Roman"/>
          <w:color w:val="000000"/>
          <w:sz w:val="28"/>
          <w:szCs w:val="28"/>
        </w:rPr>
        <w:t>надійшло</w:t>
      </w:r>
      <w:r w:rsidRPr="00841C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961" w:rsidRPr="00841CAA">
        <w:rPr>
          <w:rFonts w:ascii="Times New Roman" w:hAnsi="Times New Roman"/>
          <w:color w:val="000000"/>
          <w:sz w:val="28"/>
          <w:szCs w:val="28"/>
        </w:rPr>
        <w:t xml:space="preserve">до бюджету </w:t>
      </w:r>
      <w:r w:rsidR="00156961">
        <w:rPr>
          <w:rFonts w:ascii="Times New Roman" w:hAnsi="Times New Roman"/>
          <w:color w:val="000000"/>
          <w:sz w:val="28"/>
          <w:szCs w:val="28"/>
        </w:rPr>
        <w:t xml:space="preserve">ОТГ </w:t>
      </w:r>
      <w:r w:rsidR="007A424E">
        <w:rPr>
          <w:rFonts w:ascii="Times New Roman" w:hAnsi="Times New Roman"/>
          <w:color w:val="000000"/>
          <w:sz w:val="28"/>
          <w:szCs w:val="28"/>
        </w:rPr>
        <w:t>у</w:t>
      </w:r>
      <w:r w:rsidRPr="00841CAA">
        <w:rPr>
          <w:rFonts w:ascii="Times New Roman" w:hAnsi="Times New Roman"/>
          <w:color w:val="000000"/>
          <w:sz w:val="28"/>
          <w:szCs w:val="28"/>
        </w:rPr>
        <w:t xml:space="preserve"> сумі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34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2CF">
        <w:rPr>
          <w:rFonts w:ascii="Times New Roman" w:hAnsi="Times New Roman"/>
          <w:color w:val="000000"/>
          <w:sz w:val="28"/>
          <w:szCs w:val="28"/>
        </w:rPr>
        <w:t>1426,0</w:t>
      </w:r>
      <w:r w:rsidRPr="00841C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1CA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41CA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, що на </w:t>
      </w:r>
      <w:r w:rsidR="00A632CF">
        <w:rPr>
          <w:rFonts w:ascii="Times New Roman" w:hAnsi="Times New Roman"/>
          <w:color w:val="000000"/>
          <w:sz w:val="28"/>
          <w:szCs w:val="28"/>
        </w:rPr>
        <w:t>136,9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більше за аналогічний період </w:t>
      </w:r>
      <w:r w:rsidR="007A424E">
        <w:rPr>
          <w:rFonts w:ascii="Times New Roman" w:hAnsi="Times New Roman"/>
          <w:color w:val="000000"/>
          <w:sz w:val="28"/>
          <w:szCs w:val="28"/>
        </w:rPr>
        <w:t xml:space="preserve">минулого </w:t>
      </w:r>
      <w:r>
        <w:rPr>
          <w:rFonts w:ascii="Times New Roman" w:hAnsi="Times New Roman"/>
          <w:color w:val="000000"/>
          <w:sz w:val="28"/>
          <w:szCs w:val="28"/>
        </w:rPr>
        <w:t>року.</w:t>
      </w:r>
    </w:p>
    <w:p w:rsidR="00413DC1" w:rsidRDefault="00413DC1" w:rsidP="00841C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Плата за землю</w:t>
      </w:r>
    </w:p>
    <w:p w:rsidR="00413DC1" w:rsidRDefault="00413DC1" w:rsidP="00051B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FE670E">
        <w:rPr>
          <w:rFonts w:ascii="Times New Roman" w:hAnsi="Times New Roman"/>
          <w:sz w:val="28"/>
          <w:szCs w:val="28"/>
        </w:rPr>
        <w:t xml:space="preserve">и плані на </w:t>
      </w:r>
      <w:r>
        <w:rPr>
          <w:rFonts w:ascii="Times New Roman" w:hAnsi="Times New Roman"/>
          <w:sz w:val="28"/>
          <w:szCs w:val="28"/>
        </w:rPr>
        <w:t>2020 р</w:t>
      </w:r>
      <w:r w:rsidR="00A632CF">
        <w:rPr>
          <w:rFonts w:ascii="Times New Roman" w:hAnsi="Times New Roman"/>
          <w:sz w:val="28"/>
          <w:szCs w:val="28"/>
        </w:rPr>
        <w:t>ік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 w:rsidR="0020670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A632CF">
        <w:rPr>
          <w:rFonts w:ascii="Times New Roman" w:hAnsi="Times New Roman"/>
          <w:sz w:val="28"/>
          <w:szCs w:val="28"/>
        </w:rPr>
        <w:t>17 966,5</w:t>
      </w:r>
      <w:r w:rsidR="003E73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33D">
        <w:rPr>
          <w:rFonts w:ascii="Times New Roman" w:hAnsi="Times New Roman"/>
          <w:sz w:val="28"/>
          <w:szCs w:val="28"/>
        </w:rPr>
        <w:t>т</w:t>
      </w:r>
      <w:r w:rsidRPr="00FE670E">
        <w:rPr>
          <w:rFonts w:ascii="Times New Roman" w:hAnsi="Times New Roman"/>
          <w:sz w:val="28"/>
          <w:szCs w:val="28"/>
        </w:rPr>
        <w:t>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 фактично надійшло </w:t>
      </w:r>
      <w:r w:rsidR="00206701">
        <w:rPr>
          <w:rFonts w:ascii="Times New Roman" w:hAnsi="Times New Roman"/>
          <w:sz w:val="28"/>
          <w:szCs w:val="28"/>
        </w:rPr>
        <w:t>-</w:t>
      </w:r>
      <w:r w:rsidR="007B543D">
        <w:rPr>
          <w:rFonts w:ascii="Times New Roman" w:hAnsi="Times New Roman"/>
          <w:sz w:val="28"/>
          <w:szCs w:val="28"/>
        </w:rPr>
        <w:t xml:space="preserve">  </w:t>
      </w:r>
      <w:r w:rsidR="00A632CF">
        <w:rPr>
          <w:rFonts w:ascii="Times New Roman" w:hAnsi="Times New Roman"/>
          <w:sz w:val="28"/>
          <w:szCs w:val="28"/>
        </w:rPr>
        <w:t xml:space="preserve">                        18 796,2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., що становить </w:t>
      </w:r>
      <w:r w:rsidR="00A632CF">
        <w:rPr>
          <w:rFonts w:ascii="Times New Roman" w:hAnsi="Times New Roman"/>
          <w:sz w:val="28"/>
          <w:szCs w:val="28"/>
        </w:rPr>
        <w:t>104,6</w:t>
      </w:r>
      <w:r w:rsidR="002067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 xml:space="preserve">%. </w:t>
      </w:r>
      <w:r w:rsidR="003B7443">
        <w:rPr>
          <w:rFonts w:ascii="Times New Roman" w:hAnsi="Times New Roman"/>
          <w:sz w:val="28"/>
          <w:szCs w:val="28"/>
        </w:rPr>
        <w:t>У</w:t>
      </w:r>
      <w:r w:rsidRPr="00FE670E">
        <w:rPr>
          <w:rFonts w:ascii="Times New Roman" w:hAnsi="Times New Roman"/>
          <w:sz w:val="28"/>
          <w:szCs w:val="28"/>
        </w:rPr>
        <w:t xml:space="preserve">  порівнянні з </w:t>
      </w:r>
      <w:r w:rsidRPr="00FE670E">
        <w:rPr>
          <w:rFonts w:ascii="Times New Roman" w:hAnsi="Times New Roman"/>
          <w:bCs/>
          <w:sz w:val="28"/>
          <w:szCs w:val="28"/>
        </w:rPr>
        <w:t xml:space="preserve">аналогічним періодом минулого року </w:t>
      </w:r>
      <w:r w:rsidR="003B7443">
        <w:rPr>
          <w:rFonts w:ascii="Times New Roman" w:hAnsi="Times New Roman"/>
          <w:bCs/>
          <w:sz w:val="28"/>
          <w:szCs w:val="28"/>
        </w:rPr>
        <w:t xml:space="preserve">надходження </w:t>
      </w:r>
      <w:r w:rsidR="00A632CF">
        <w:rPr>
          <w:rFonts w:ascii="Times New Roman" w:hAnsi="Times New Roman"/>
          <w:bCs/>
          <w:sz w:val="28"/>
          <w:szCs w:val="28"/>
        </w:rPr>
        <w:t>зменшились</w:t>
      </w:r>
      <w:r w:rsidR="003B7443">
        <w:rPr>
          <w:rFonts w:ascii="Times New Roman" w:hAnsi="Times New Roman"/>
          <w:bCs/>
          <w:sz w:val="28"/>
          <w:szCs w:val="28"/>
        </w:rPr>
        <w:t xml:space="preserve">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43EE9"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2CF">
        <w:rPr>
          <w:rFonts w:ascii="Times New Roman" w:hAnsi="Times New Roman"/>
          <w:color w:val="000000"/>
          <w:sz w:val="28"/>
          <w:szCs w:val="28"/>
        </w:rPr>
        <w:t>491,1</w:t>
      </w:r>
      <w:r w:rsidR="00443EE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тис.грн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="003B7443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або </w:t>
      </w:r>
      <w:r w:rsidR="003B7443">
        <w:rPr>
          <w:rFonts w:ascii="Times New Roman" w:hAnsi="Times New Roman"/>
          <w:bCs/>
          <w:sz w:val="28"/>
          <w:szCs w:val="28"/>
        </w:rPr>
        <w:t xml:space="preserve">на </w:t>
      </w:r>
      <w:r w:rsidR="00A632CF">
        <w:rPr>
          <w:rFonts w:ascii="Times New Roman" w:hAnsi="Times New Roman"/>
          <w:bCs/>
          <w:sz w:val="28"/>
          <w:szCs w:val="28"/>
        </w:rPr>
        <w:t>2,5</w:t>
      </w:r>
      <w:r>
        <w:rPr>
          <w:rFonts w:ascii="Times New Roman" w:hAnsi="Times New Roman"/>
          <w:bCs/>
          <w:sz w:val="28"/>
          <w:szCs w:val="28"/>
        </w:rPr>
        <w:t>%</w:t>
      </w:r>
      <w:r w:rsidRPr="00FE67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A49E4" w:rsidRPr="00FE670E" w:rsidRDefault="00BA49E4" w:rsidP="00051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Pr="001F3AF2">
        <w:rPr>
          <w:rFonts w:ascii="Times New Roman" w:eastAsia="Times New Roman" w:hAnsi="Times New Roman"/>
          <w:sz w:val="28"/>
          <w:szCs w:val="28"/>
          <w:lang w:eastAsia="uk-UA"/>
        </w:rPr>
        <w:t xml:space="preserve">сновною причиною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невиконання даного виду податку</w:t>
      </w:r>
      <w:r w:rsidRPr="001F3AF2">
        <w:rPr>
          <w:rFonts w:ascii="Times New Roman" w:eastAsia="Times New Roman" w:hAnsi="Times New Roman"/>
          <w:sz w:val="28"/>
          <w:szCs w:val="28"/>
          <w:lang w:eastAsia="uk-UA"/>
        </w:rPr>
        <w:t xml:space="preserve"> є запроваджених карантинних заходів у зв’язку з пандемією COVID19</w:t>
      </w:r>
      <w:r w:rsidRPr="00904765">
        <w:rPr>
          <w:rFonts w:ascii="Times New Roman" w:eastAsia="Times New Roman" w:hAnsi="Times New Roman"/>
          <w:sz w:val="28"/>
          <w:szCs w:val="28"/>
          <w:lang w:eastAsia="uk-UA"/>
        </w:rPr>
        <w:t xml:space="preserve"> та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A3463A">
        <w:rPr>
          <w:rFonts w:ascii="Times New Roman" w:hAnsi="Times New Roman"/>
          <w:color w:val="000000"/>
          <w:sz w:val="28"/>
          <w:szCs w:val="28"/>
        </w:rPr>
        <w:t>зменшення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A3463A">
        <w:rPr>
          <w:rFonts w:ascii="Times New Roman" w:hAnsi="Times New Roman"/>
          <w:color w:val="000000"/>
          <w:sz w:val="28"/>
          <w:szCs w:val="28"/>
        </w:rPr>
        <w:t xml:space="preserve"> надходжень </w:t>
      </w:r>
      <w:r>
        <w:rPr>
          <w:rFonts w:ascii="Times New Roman" w:hAnsi="Times New Roman"/>
          <w:color w:val="000000"/>
          <w:sz w:val="28"/>
          <w:szCs w:val="28"/>
        </w:rPr>
        <w:t xml:space="preserve">офіційних </w:t>
      </w:r>
      <w:r w:rsidRPr="00A3463A">
        <w:rPr>
          <w:rFonts w:ascii="Times New Roman" w:hAnsi="Times New Roman"/>
          <w:color w:val="000000"/>
          <w:sz w:val="28"/>
          <w:szCs w:val="28"/>
        </w:rPr>
        <w:t xml:space="preserve">трансфертів </w:t>
      </w:r>
      <w:r>
        <w:rPr>
          <w:rFonts w:ascii="Times New Roman" w:hAnsi="Times New Roman"/>
          <w:color w:val="000000"/>
          <w:sz w:val="28"/>
          <w:szCs w:val="28"/>
        </w:rPr>
        <w:t>до бюджету громади.</w:t>
      </w:r>
    </w:p>
    <w:p w:rsidR="007C4BD5" w:rsidRDefault="007C4BD5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413DC1" w:rsidRPr="00992554" w:rsidRDefault="00413DC1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92554">
        <w:rPr>
          <w:rFonts w:ascii="Times New Roman" w:hAnsi="Times New Roman"/>
          <w:b/>
          <w:color w:val="000000"/>
          <w:sz w:val="32"/>
          <w:szCs w:val="32"/>
        </w:rPr>
        <w:t>Структура динаміки надходжень плати за землю у розрізі платежів</w:t>
      </w:r>
      <w:r w:rsidR="00992554" w:rsidRPr="00992554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992554">
        <w:rPr>
          <w:rFonts w:ascii="Times New Roman" w:hAnsi="Times New Roman"/>
          <w:b/>
          <w:color w:val="000000"/>
          <w:sz w:val="32"/>
          <w:szCs w:val="32"/>
        </w:rPr>
        <w:t>за 2020 р</w:t>
      </w:r>
      <w:r w:rsidR="00F11DA2">
        <w:rPr>
          <w:rFonts w:ascii="Times New Roman" w:hAnsi="Times New Roman"/>
          <w:b/>
          <w:color w:val="000000"/>
          <w:sz w:val="32"/>
          <w:szCs w:val="32"/>
        </w:rPr>
        <w:t>ік</w:t>
      </w:r>
    </w:p>
    <w:p w:rsidR="00413DC1" w:rsidRDefault="00413DC1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</w:p>
    <w:p w:rsidR="00D755AA" w:rsidRDefault="00B16057" w:rsidP="00411FC5">
      <w:pPr>
        <w:shd w:val="clear" w:color="auto" w:fill="A8CBEE" w:themeFill="accent2" w:themeFillTint="66"/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eastAsia="uk-UA"/>
        </w:rPr>
        <w:drawing>
          <wp:inline distT="0" distB="0" distL="0" distR="0" wp14:anchorId="0E583DF7" wp14:editId="6A4DF482">
            <wp:extent cx="6162675" cy="2286000"/>
            <wp:effectExtent l="76200" t="38100" r="66675" b="38100"/>
            <wp:docPr id="5" name="Схе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13DC1" w:rsidRDefault="0074071B" w:rsidP="002A679D">
      <w:pPr>
        <w:shd w:val="clear" w:color="auto" w:fill="A0C3E3" w:themeFill="accent1" w:themeFillTint="99"/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6315075" cy="2143125"/>
            <wp:effectExtent l="76200" t="57150" r="66675" b="47625"/>
            <wp:docPr id="6" name="Схе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413DC1" w:rsidRDefault="00C22733" w:rsidP="002A679D">
      <w:pPr>
        <w:shd w:val="clear" w:color="auto" w:fill="9BC7CE" w:themeFill="accent5" w:themeFillTint="99"/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 w:rsidRPr="002A679D">
        <w:rPr>
          <w:rFonts w:eastAsia="MS Mincho"/>
          <w:b/>
          <w:i/>
          <w:noProof/>
          <w:sz w:val="28"/>
          <w:szCs w:val="28"/>
          <w:shd w:val="clear" w:color="auto" w:fill="B2BBCB" w:themeFill="accent3" w:themeFillTint="99"/>
          <w:lang w:eastAsia="uk-UA"/>
        </w:rPr>
        <w:drawing>
          <wp:inline distT="0" distB="0" distL="0" distR="0" wp14:anchorId="7685F618" wp14:editId="0C3EF6A0">
            <wp:extent cx="6448425" cy="2409825"/>
            <wp:effectExtent l="38100" t="57150" r="66675" b="47625"/>
            <wp:docPr id="7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  <w:r w:rsidR="0074071B">
        <w:rPr>
          <w:rFonts w:eastAsia="MS Mincho"/>
          <w:b/>
          <w:i/>
          <w:noProof/>
          <w:sz w:val="28"/>
          <w:szCs w:val="28"/>
          <w:lang w:eastAsia="uk-UA"/>
        </w:rPr>
        <w:drawing>
          <wp:inline distT="0" distB="0" distL="0" distR="0">
            <wp:extent cx="6257925" cy="2324100"/>
            <wp:effectExtent l="57150" t="114300" r="66675" b="114300"/>
            <wp:docPr id="8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B16057" w:rsidRDefault="00B16057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29AC">
        <w:rPr>
          <w:rFonts w:ascii="Times New Roman" w:hAnsi="Times New Roman"/>
          <w:b/>
          <w:color w:val="000000"/>
          <w:sz w:val="28"/>
          <w:szCs w:val="28"/>
        </w:rPr>
        <w:t>Транспортного податку</w:t>
      </w:r>
      <w:r>
        <w:rPr>
          <w:rFonts w:ascii="Times New Roman" w:hAnsi="Times New Roman"/>
          <w:color w:val="000000"/>
          <w:sz w:val="28"/>
          <w:szCs w:val="28"/>
        </w:rPr>
        <w:t xml:space="preserve"> за 2020 </w:t>
      </w:r>
      <w:r w:rsidR="001F4763">
        <w:rPr>
          <w:rFonts w:ascii="Times New Roman" w:hAnsi="Times New Roman"/>
          <w:color w:val="000000"/>
          <w:sz w:val="28"/>
          <w:szCs w:val="28"/>
        </w:rPr>
        <w:t xml:space="preserve">рік </w:t>
      </w:r>
      <w:r>
        <w:rPr>
          <w:rFonts w:ascii="Times New Roman" w:hAnsi="Times New Roman"/>
          <w:color w:val="000000"/>
          <w:sz w:val="28"/>
          <w:szCs w:val="28"/>
        </w:rPr>
        <w:t xml:space="preserve">надійшло до бюджету </w:t>
      </w:r>
      <w:r w:rsidR="001C7B00">
        <w:rPr>
          <w:rFonts w:ascii="Times New Roman" w:hAnsi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</w:rPr>
        <w:t xml:space="preserve">сумі </w:t>
      </w:r>
      <w:r w:rsidR="001F4763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4763">
        <w:rPr>
          <w:rFonts w:ascii="Times New Roman" w:hAnsi="Times New Roman"/>
          <w:color w:val="000000"/>
          <w:sz w:val="28"/>
          <w:szCs w:val="28"/>
        </w:rPr>
        <w:t xml:space="preserve">113,6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що  становить </w:t>
      </w:r>
      <w:r w:rsidR="001F4763">
        <w:rPr>
          <w:rFonts w:ascii="Times New Roman" w:hAnsi="Times New Roman"/>
          <w:color w:val="000000"/>
          <w:sz w:val="28"/>
          <w:szCs w:val="28"/>
        </w:rPr>
        <w:t>100,2</w:t>
      </w:r>
      <w:r>
        <w:rPr>
          <w:rFonts w:ascii="Times New Roman" w:hAnsi="Times New Roman"/>
          <w:color w:val="000000"/>
          <w:sz w:val="28"/>
          <w:szCs w:val="28"/>
        </w:rPr>
        <w:t xml:space="preserve">% до плану, та на </w:t>
      </w:r>
      <w:r w:rsidR="001F4763">
        <w:rPr>
          <w:rFonts w:ascii="Times New Roman" w:hAnsi="Times New Roman"/>
          <w:color w:val="000000"/>
          <w:sz w:val="28"/>
          <w:szCs w:val="28"/>
        </w:rPr>
        <w:t>47,8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9505C">
        <w:rPr>
          <w:rFonts w:ascii="Times New Roman" w:hAnsi="Times New Roman"/>
          <w:color w:val="000000"/>
          <w:sz w:val="28"/>
          <w:szCs w:val="28"/>
        </w:rPr>
        <w:t>менше</w:t>
      </w:r>
      <w:r>
        <w:rPr>
          <w:rFonts w:ascii="Times New Roman" w:hAnsi="Times New Roman"/>
          <w:color w:val="000000"/>
          <w:sz w:val="28"/>
          <w:szCs w:val="28"/>
        </w:rPr>
        <w:t xml:space="preserve"> ніж за </w:t>
      </w:r>
      <w:r w:rsidR="001F4763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>2019 р</w:t>
      </w:r>
      <w:r w:rsidR="001F4763">
        <w:rPr>
          <w:rFonts w:ascii="Times New Roman" w:hAnsi="Times New Roman"/>
          <w:color w:val="000000"/>
          <w:sz w:val="28"/>
          <w:szCs w:val="28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>к.</w:t>
      </w:r>
    </w:p>
    <w:p w:rsidR="00413DC1" w:rsidRDefault="00413DC1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Єдиний податок</w:t>
      </w:r>
    </w:p>
    <w:p w:rsidR="005C633C" w:rsidRPr="00841CAA" w:rsidRDefault="005C633C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3DC1" w:rsidRPr="00FE670E" w:rsidRDefault="00413DC1" w:rsidP="00FE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70E">
        <w:rPr>
          <w:rFonts w:ascii="Times New Roman" w:hAnsi="Times New Roman"/>
          <w:sz w:val="28"/>
          <w:szCs w:val="28"/>
        </w:rPr>
        <w:t>Виконання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841CAA">
        <w:rPr>
          <w:rFonts w:ascii="Times New Roman" w:hAnsi="Times New Roman"/>
          <w:sz w:val="28"/>
          <w:szCs w:val="28"/>
        </w:rPr>
        <w:t>єдиного податку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при уточненому плані</w:t>
      </w:r>
      <w:r w:rsidRPr="00473835">
        <w:rPr>
          <w:rFonts w:ascii="Times New Roman" w:hAnsi="Times New Roman"/>
          <w:b/>
          <w:sz w:val="28"/>
          <w:szCs w:val="28"/>
        </w:rPr>
        <w:t xml:space="preserve"> </w:t>
      </w:r>
      <w:r w:rsidRPr="00473835">
        <w:rPr>
          <w:rFonts w:ascii="Times New Roman" w:hAnsi="Times New Roman"/>
          <w:sz w:val="28"/>
          <w:szCs w:val="28"/>
        </w:rPr>
        <w:t>на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 р</w:t>
      </w:r>
      <w:r w:rsidR="00ED04FE">
        <w:rPr>
          <w:rFonts w:ascii="Times New Roman" w:hAnsi="Times New Roman"/>
          <w:sz w:val="28"/>
          <w:szCs w:val="28"/>
        </w:rPr>
        <w:t xml:space="preserve">ік </w:t>
      </w:r>
      <w:r w:rsidRPr="00FE670E">
        <w:rPr>
          <w:rFonts w:ascii="Times New Roman" w:hAnsi="Times New Roman"/>
          <w:sz w:val="28"/>
          <w:szCs w:val="28"/>
        </w:rPr>
        <w:t xml:space="preserve">становить </w:t>
      </w:r>
      <w:r w:rsidR="00ED04FE">
        <w:rPr>
          <w:rFonts w:ascii="Times New Roman" w:hAnsi="Times New Roman"/>
          <w:sz w:val="28"/>
          <w:szCs w:val="28"/>
        </w:rPr>
        <w:t>98</w:t>
      </w:r>
      <w:r w:rsidRPr="00FE670E">
        <w:rPr>
          <w:rFonts w:ascii="Times New Roman" w:hAnsi="Times New Roman"/>
          <w:sz w:val="28"/>
          <w:szCs w:val="28"/>
        </w:rPr>
        <w:t>% (</w:t>
      </w:r>
      <w:r w:rsidR="00ED04FE">
        <w:rPr>
          <w:rFonts w:ascii="Times New Roman" w:hAnsi="Times New Roman"/>
          <w:sz w:val="28"/>
          <w:szCs w:val="28"/>
        </w:rPr>
        <w:t>15 293,1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670E">
        <w:rPr>
          <w:rFonts w:ascii="Times New Roman" w:hAnsi="Times New Roman"/>
          <w:sz w:val="28"/>
          <w:szCs w:val="28"/>
        </w:rPr>
        <w:t xml:space="preserve">Темп  росту у порівнянні з аналогічним періодом минулого року становить </w:t>
      </w:r>
      <w:r w:rsidR="00ED04FE">
        <w:rPr>
          <w:rFonts w:ascii="Times New Roman" w:hAnsi="Times New Roman"/>
          <w:sz w:val="28"/>
          <w:szCs w:val="28"/>
        </w:rPr>
        <w:t>103,3</w:t>
      </w:r>
      <w:r w:rsidRPr="00FE670E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над</w:t>
      </w:r>
      <w:r w:rsidR="00DC6D68">
        <w:rPr>
          <w:rFonts w:ascii="Times New Roman" w:hAnsi="Times New Roman"/>
          <w:sz w:val="28"/>
          <w:szCs w:val="28"/>
        </w:rPr>
        <w:t xml:space="preserve">ходження збільшились </w:t>
      </w:r>
      <w:r w:rsidR="00ED04FE">
        <w:rPr>
          <w:rFonts w:ascii="Times New Roman" w:hAnsi="Times New Roman"/>
          <w:sz w:val="28"/>
          <w:szCs w:val="28"/>
        </w:rPr>
        <w:t xml:space="preserve">лише </w:t>
      </w:r>
      <w:r w:rsidR="00DC6D68">
        <w:rPr>
          <w:rFonts w:ascii="Times New Roman" w:hAnsi="Times New Roman"/>
          <w:sz w:val="28"/>
          <w:szCs w:val="28"/>
        </w:rPr>
        <w:t xml:space="preserve">на </w:t>
      </w:r>
      <w:r w:rsidR="00ED04FE">
        <w:rPr>
          <w:rFonts w:ascii="Times New Roman" w:hAnsi="Times New Roman"/>
          <w:sz w:val="28"/>
          <w:szCs w:val="28"/>
        </w:rPr>
        <w:t>472,8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.). </w:t>
      </w:r>
    </w:p>
    <w:p w:rsidR="00F30B97" w:rsidRDefault="00F30B97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92554" w:rsidRPr="00F2507A" w:rsidRDefault="00413DC1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0B9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Структура динаміки надходжень зі сплати єдиного податку </w:t>
      </w:r>
    </w:p>
    <w:p w:rsidR="00413DC1" w:rsidRDefault="00413DC1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0B97">
        <w:rPr>
          <w:rFonts w:ascii="Times New Roman" w:hAnsi="Times New Roman"/>
          <w:b/>
          <w:color w:val="000000"/>
          <w:sz w:val="28"/>
          <w:szCs w:val="28"/>
        </w:rPr>
        <w:t xml:space="preserve">у розрізі платежів </w:t>
      </w:r>
    </w:p>
    <w:p w:rsidR="00F31AC6" w:rsidRPr="00F30B97" w:rsidRDefault="00F31AC6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2E00D5" w:rsidRDefault="0074071B" w:rsidP="00D27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E00D5">
        <w:rPr>
          <w:rFonts w:ascii="Times New Roman" w:hAnsi="Times New Roman"/>
          <w:noProof/>
          <w:color w:val="0D0D0D" w:themeColor="text1" w:themeTint="F2"/>
          <w:sz w:val="28"/>
          <w:szCs w:val="28"/>
          <w:lang w:eastAsia="uk-UA"/>
        </w:rPr>
        <w:drawing>
          <wp:inline distT="0" distB="0" distL="0" distR="0" wp14:anchorId="759F5692" wp14:editId="7CC9266E">
            <wp:extent cx="6312535" cy="3657600"/>
            <wp:effectExtent l="38100" t="57150" r="50165" b="38100"/>
            <wp:docPr id="9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413DC1" w:rsidRPr="00EE6A38" w:rsidRDefault="00413DC1" w:rsidP="00132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DC1" w:rsidRPr="00AC43D0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sz w:val="28"/>
          <w:szCs w:val="28"/>
        </w:rPr>
        <w:t xml:space="preserve">Акцизного податку з </w:t>
      </w:r>
      <w:r w:rsidRPr="00AC43D0">
        <w:rPr>
          <w:rFonts w:ascii="Times New Roman" w:hAnsi="Times New Roman"/>
          <w:b/>
          <w:sz w:val="28"/>
          <w:szCs w:val="28"/>
        </w:rPr>
        <w:t>пального</w:t>
      </w:r>
      <w:r w:rsidRPr="00AC43D0">
        <w:rPr>
          <w:rFonts w:ascii="Times New Roman" w:hAnsi="Times New Roman"/>
          <w:sz w:val="28"/>
          <w:szCs w:val="28"/>
        </w:rPr>
        <w:t xml:space="preserve"> (виробленого в Україні) та акцизного податку з </w:t>
      </w:r>
      <w:r w:rsidRPr="00AC43D0">
        <w:rPr>
          <w:rFonts w:ascii="Times New Roman" w:hAnsi="Times New Roman"/>
          <w:b/>
          <w:sz w:val="28"/>
          <w:szCs w:val="28"/>
        </w:rPr>
        <w:t>пального</w:t>
      </w:r>
      <w:r w:rsidRPr="00AC43D0">
        <w:rPr>
          <w:rFonts w:ascii="Times New Roman" w:hAnsi="Times New Roman"/>
          <w:sz w:val="28"/>
          <w:szCs w:val="28"/>
        </w:rPr>
        <w:t xml:space="preserve"> (ввезеного на митну територію Україні) до бюджету громади за 2020 р</w:t>
      </w:r>
      <w:r w:rsidR="0029116C">
        <w:rPr>
          <w:rFonts w:ascii="Times New Roman" w:hAnsi="Times New Roman"/>
          <w:sz w:val="28"/>
          <w:szCs w:val="28"/>
        </w:rPr>
        <w:t xml:space="preserve">ік </w:t>
      </w:r>
      <w:r w:rsidRPr="00AC43D0">
        <w:rPr>
          <w:rFonts w:ascii="Times New Roman" w:hAnsi="Times New Roman"/>
          <w:sz w:val="28"/>
          <w:szCs w:val="28"/>
        </w:rPr>
        <w:t xml:space="preserve"> надійшло в сумі </w:t>
      </w:r>
      <w:r w:rsidR="0029116C">
        <w:rPr>
          <w:rFonts w:ascii="Times New Roman" w:hAnsi="Times New Roman"/>
          <w:sz w:val="28"/>
          <w:szCs w:val="28"/>
        </w:rPr>
        <w:t>4 583,4</w:t>
      </w:r>
      <w:r w:rsidRPr="00AC43D0">
        <w:rPr>
          <w:rFonts w:ascii="Times New Roman" w:hAnsi="Times New Roman"/>
          <w:sz w:val="28"/>
          <w:szCs w:val="28"/>
        </w:rPr>
        <w:t xml:space="preserve"> тис. грн.</w:t>
      </w:r>
      <w:r w:rsidR="00737790" w:rsidRPr="00AC43D0">
        <w:rPr>
          <w:rFonts w:ascii="Times New Roman" w:hAnsi="Times New Roman"/>
          <w:sz w:val="28"/>
          <w:szCs w:val="28"/>
        </w:rPr>
        <w:t xml:space="preserve">, що на </w:t>
      </w:r>
      <w:r w:rsidR="0029116C">
        <w:rPr>
          <w:rFonts w:ascii="Times New Roman" w:hAnsi="Times New Roman"/>
          <w:sz w:val="28"/>
          <w:szCs w:val="28"/>
        </w:rPr>
        <w:t>622,9</w:t>
      </w:r>
      <w:r w:rsidR="00737790" w:rsidRPr="00AC43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790" w:rsidRPr="00AC43D0">
        <w:rPr>
          <w:rFonts w:ascii="Times New Roman" w:hAnsi="Times New Roman"/>
          <w:sz w:val="28"/>
          <w:szCs w:val="28"/>
        </w:rPr>
        <w:t>тис.грн</w:t>
      </w:r>
      <w:proofErr w:type="spellEnd"/>
      <w:r w:rsidR="00737790" w:rsidRPr="00AC43D0">
        <w:rPr>
          <w:rFonts w:ascii="Times New Roman" w:hAnsi="Times New Roman"/>
          <w:sz w:val="28"/>
          <w:szCs w:val="28"/>
        </w:rPr>
        <w:t>. (</w:t>
      </w:r>
      <w:r w:rsidR="0029116C">
        <w:rPr>
          <w:rFonts w:ascii="Times New Roman" w:hAnsi="Times New Roman"/>
          <w:sz w:val="28"/>
          <w:szCs w:val="28"/>
        </w:rPr>
        <w:t>88,0</w:t>
      </w:r>
      <w:r w:rsidR="00737790" w:rsidRPr="00AC43D0">
        <w:rPr>
          <w:rFonts w:ascii="Times New Roman" w:hAnsi="Times New Roman"/>
          <w:sz w:val="28"/>
          <w:szCs w:val="28"/>
        </w:rPr>
        <w:t>%</w:t>
      </w:r>
      <w:r w:rsidR="00DB7C6F">
        <w:rPr>
          <w:rFonts w:ascii="Times New Roman" w:hAnsi="Times New Roman"/>
          <w:sz w:val="28"/>
          <w:szCs w:val="28"/>
        </w:rPr>
        <w:t>) менше від планового показника</w:t>
      </w:r>
      <w:r w:rsidR="00737790" w:rsidRPr="00AC43D0">
        <w:rPr>
          <w:rFonts w:ascii="Times New Roman" w:hAnsi="Times New Roman"/>
          <w:sz w:val="28"/>
          <w:szCs w:val="28"/>
        </w:rPr>
        <w:t xml:space="preserve"> та на </w:t>
      </w:r>
      <w:r w:rsidR="0029116C">
        <w:rPr>
          <w:rFonts w:ascii="Times New Roman" w:hAnsi="Times New Roman"/>
          <w:sz w:val="28"/>
          <w:szCs w:val="28"/>
        </w:rPr>
        <w:t>460,0</w:t>
      </w:r>
      <w:r w:rsidR="00737790" w:rsidRPr="00AC43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790" w:rsidRPr="00AC43D0">
        <w:rPr>
          <w:rFonts w:ascii="Times New Roman" w:hAnsi="Times New Roman"/>
          <w:sz w:val="28"/>
          <w:szCs w:val="28"/>
        </w:rPr>
        <w:t>тис.грн</w:t>
      </w:r>
      <w:proofErr w:type="spellEnd"/>
      <w:r w:rsidR="00555943">
        <w:rPr>
          <w:rFonts w:ascii="Times New Roman" w:hAnsi="Times New Roman"/>
          <w:sz w:val="28"/>
          <w:szCs w:val="28"/>
        </w:rPr>
        <w:t xml:space="preserve">. більше </w:t>
      </w:r>
      <w:r w:rsidR="00737790" w:rsidRPr="00AC43D0">
        <w:rPr>
          <w:rFonts w:ascii="Times New Roman" w:hAnsi="Times New Roman"/>
          <w:sz w:val="28"/>
          <w:szCs w:val="28"/>
        </w:rPr>
        <w:t xml:space="preserve"> ніж за </w:t>
      </w:r>
      <w:r w:rsidRPr="00AC43D0">
        <w:rPr>
          <w:rFonts w:ascii="Times New Roman" w:hAnsi="Times New Roman"/>
          <w:sz w:val="28"/>
          <w:szCs w:val="28"/>
        </w:rPr>
        <w:t>2019</w:t>
      </w:r>
      <w:r w:rsidR="00DB7C6F" w:rsidRPr="00DB7C6F">
        <w:rPr>
          <w:rFonts w:ascii="Times New Roman" w:hAnsi="Times New Roman"/>
          <w:sz w:val="28"/>
          <w:szCs w:val="28"/>
        </w:rPr>
        <w:t xml:space="preserve"> </w:t>
      </w:r>
      <w:r w:rsidR="00DB7C6F">
        <w:rPr>
          <w:rFonts w:ascii="Times New Roman" w:hAnsi="Times New Roman"/>
          <w:sz w:val="28"/>
          <w:szCs w:val="28"/>
        </w:rPr>
        <w:t>р</w:t>
      </w:r>
      <w:r w:rsidR="0029116C">
        <w:rPr>
          <w:rFonts w:ascii="Times New Roman" w:hAnsi="Times New Roman"/>
          <w:sz w:val="28"/>
          <w:szCs w:val="28"/>
        </w:rPr>
        <w:t>ік</w:t>
      </w:r>
      <w:r w:rsidRPr="00AC43D0">
        <w:rPr>
          <w:rFonts w:ascii="Times New Roman" w:hAnsi="Times New Roman"/>
          <w:sz w:val="28"/>
          <w:szCs w:val="28"/>
        </w:rPr>
        <w:t>.</w:t>
      </w:r>
    </w:p>
    <w:p w:rsidR="00413DC1" w:rsidRPr="00AC43D0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Акцизного податку з реалізації суб'єктами господарювання </w:t>
      </w:r>
      <w:r w:rsidRPr="00AC43D0">
        <w:rPr>
          <w:rFonts w:ascii="Times New Roman" w:hAnsi="Times New Roman"/>
          <w:b/>
          <w:color w:val="000000"/>
          <w:sz w:val="28"/>
          <w:szCs w:val="28"/>
        </w:rPr>
        <w:t>роздрібної торгівлі підакцизних товарів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отримано </w:t>
      </w:r>
      <w:r w:rsidR="008D22FF">
        <w:rPr>
          <w:rFonts w:ascii="Times New Roman" w:hAnsi="Times New Roman"/>
          <w:color w:val="000000"/>
          <w:sz w:val="28"/>
          <w:szCs w:val="28"/>
        </w:rPr>
        <w:t>2 486,0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8D22FF">
        <w:rPr>
          <w:rFonts w:ascii="Times New Roman" w:hAnsi="Times New Roman"/>
          <w:color w:val="000000"/>
          <w:sz w:val="28"/>
          <w:szCs w:val="28"/>
        </w:rPr>
        <w:t>106,9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до планового завдання на звітний період,  та більше ніж за відповідний період минулого року на </w:t>
      </w:r>
      <w:r w:rsidR="008D22FF">
        <w:rPr>
          <w:rFonts w:ascii="Times New Roman" w:hAnsi="Times New Roman"/>
          <w:color w:val="000000"/>
          <w:sz w:val="28"/>
          <w:szCs w:val="28"/>
        </w:rPr>
        <w:t>8,7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%, або на </w:t>
      </w:r>
      <w:r w:rsidR="008D22FF">
        <w:rPr>
          <w:rFonts w:ascii="Times New Roman" w:hAnsi="Times New Roman"/>
          <w:color w:val="000000"/>
          <w:sz w:val="28"/>
          <w:szCs w:val="28"/>
        </w:rPr>
        <w:t>199,0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.). </w:t>
      </w:r>
    </w:p>
    <w:p w:rsidR="00413DC1" w:rsidRPr="00AC43D0" w:rsidRDefault="00413DC1" w:rsidP="003513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AC43D0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b/>
          <w:color w:val="000000"/>
          <w:sz w:val="28"/>
          <w:szCs w:val="28"/>
        </w:rPr>
        <w:t>Податку на прибуток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комунальних підприємств до бюджету ОТГ надійшло 12,1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AC43D0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b/>
          <w:color w:val="000000"/>
          <w:sz w:val="28"/>
          <w:szCs w:val="28"/>
        </w:rPr>
        <w:t>Рентної плати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, а саме, за користування надрами,  </w:t>
      </w:r>
      <w:r w:rsidRPr="00AC43D0">
        <w:rPr>
          <w:rFonts w:ascii="Times New Roman" w:hAnsi="Times New Roman"/>
          <w:sz w:val="28"/>
          <w:szCs w:val="28"/>
        </w:rPr>
        <w:t xml:space="preserve">за </w:t>
      </w:r>
      <w:r w:rsidR="0085116D" w:rsidRPr="00AC43D0">
        <w:rPr>
          <w:rFonts w:ascii="Times New Roman" w:hAnsi="Times New Roman"/>
          <w:sz w:val="28"/>
          <w:szCs w:val="28"/>
        </w:rPr>
        <w:t>2020</w:t>
      </w:r>
      <w:r w:rsidRPr="00AC43D0">
        <w:rPr>
          <w:rFonts w:ascii="Times New Roman" w:hAnsi="Times New Roman"/>
          <w:sz w:val="28"/>
          <w:szCs w:val="28"/>
        </w:rPr>
        <w:t xml:space="preserve"> р</w:t>
      </w:r>
      <w:r w:rsidR="00AC10AB">
        <w:rPr>
          <w:rFonts w:ascii="Times New Roman" w:hAnsi="Times New Roman"/>
          <w:sz w:val="28"/>
          <w:szCs w:val="28"/>
        </w:rPr>
        <w:t>ік</w:t>
      </w:r>
      <w:r w:rsidRPr="00AC43D0">
        <w:rPr>
          <w:rFonts w:ascii="Times New Roman" w:hAnsi="Times New Roman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надійшло в сумі </w:t>
      </w:r>
      <w:r w:rsidR="00AC10AB">
        <w:rPr>
          <w:rFonts w:ascii="Times New Roman" w:hAnsi="Times New Roman"/>
          <w:color w:val="000000"/>
          <w:sz w:val="28"/>
          <w:szCs w:val="28"/>
        </w:rPr>
        <w:t>154,0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при плані </w:t>
      </w:r>
      <w:r w:rsidR="00AC10AB">
        <w:rPr>
          <w:rFonts w:ascii="Times New Roman" w:hAnsi="Times New Roman"/>
          <w:color w:val="000000"/>
          <w:sz w:val="28"/>
          <w:szCs w:val="28"/>
        </w:rPr>
        <w:t>153,9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DD0292">
        <w:rPr>
          <w:rFonts w:ascii="Times New Roman" w:hAnsi="Times New Roman"/>
          <w:color w:val="000000"/>
          <w:sz w:val="28"/>
          <w:szCs w:val="28"/>
        </w:rPr>
        <w:t xml:space="preserve">, що становить </w:t>
      </w:r>
      <w:r w:rsidR="00AC10AB">
        <w:rPr>
          <w:rFonts w:ascii="Times New Roman" w:hAnsi="Times New Roman"/>
          <w:color w:val="000000"/>
          <w:sz w:val="28"/>
          <w:szCs w:val="28"/>
        </w:rPr>
        <w:t>100,1</w:t>
      </w:r>
      <w:r w:rsidR="00DD0292">
        <w:rPr>
          <w:rFonts w:ascii="Times New Roman" w:hAnsi="Times New Roman"/>
          <w:color w:val="000000"/>
          <w:sz w:val="28"/>
          <w:szCs w:val="28"/>
        </w:rPr>
        <w:t>%.</w:t>
      </w:r>
    </w:p>
    <w:p w:rsidR="00413DC1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13DC1" w:rsidRPr="009D14B3" w:rsidRDefault="00413DC1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879B8">
        <w:rPr>
          <w:rFonts w:ascii="Times New Roman" w:hAnsi="Times New Roman"/>
          <w:b/>
          <w:bCs/>
          <w:sz w:val="28"/>
          <w:szCs w:val="28"/>
          <w:u w:val="single"/>
        </w:rPr>
        <w:t>Неподаткові надходження</w:t>
      </w:r>
    </w:p>
    <w:p w:rsidR="00413DC1" w:rsidRPr="006B74C1" w:rsidRDefault="00413DC1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1E5">
        <w:rPr>
          <w:rFonts w:ascii="Times New Roman" w:hAnsi="Times New Roman"/>
          <w:color w:val="000000"/>
          <w:sz w:val="28"/>
          <w:szCs w:val="28"/>
        </w:rPr>
        <w:t xml:space="preserve">Планові показники неподаткових платежів </w:t>
      </w:r>
      <w:r>
        <w:rPr>
          <w:rFonts w:ascii="TimesNewRomanPSMT" w:hAnsi="TimesNewRomanPSMT"/>
          <w:sz w:val="28"/>
          <w:szCs w:val="28"/>
        </w:rPr>
        <w:t xml:space="preserve">за </w:t>
      </w:r>
      <w:r w:rsidR="0085116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020</w:t>
      </w:r>
      <w:r w:rsidRPr="000D64A2">
        <w:rPr>
          <w:rFonts w:ascii="TimesNewRomanPSMT" w:hAnsi="TimesNewRomanPSMT"/>
          <w:sz w:val="28"/>
          <w:szCs w:val="28"/>
        </w:rPr>
        <w:t xml:space="preserve"> </w:t>
      </w:r>
      <w:r w:rsidRPr="00AA6C9B">
        <w:rPr>
          <w:rFonts w:ascii="Times New Roman" w:hAnsi="Times New Roman"/>
          <w:color w:val="000000"/>
          <w:sz w:val="28"/>
          <w:szCs w:val="28"/>
        </w:rPr>
        <w:t>р</w:t>
      </w:r>
      <w:r w:rsidR="00AA6C9B" w:rsidRPr="00AA6C9B">
        <w:rPr>
          <w:rFonts w:ascii="Times New Roman" w:hAnsi="Times New Roman"/>
          <w:color w:val="000000"/>
          <w:sz w:val="28"/>
          <w:szCs w:val="28"/>
        </w:rPr>
        <w:t>ік</w:t>
      </w:r>
      <w:r w:rsidRPr="00AA6C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01E5">
        <w:rPr>
          <w:rFonts w:ascii="Times New Roman" w:hAnsi="Times New Roman"/>
          <w:color w:val="000000"/>
          <w:sz w:val="28"/>
          <w:szCs w:val="28"/>
        </w:rPr>
        <w:t xml:space="preserve"> становлять </w:t>
      </w:r>
      <w:r w:rsidR="00AA6C9B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AA6C9B">
        <w:rPr>
          <w:rFonts w:ascii="Times New Roman" w:hAnsi="Times New Roman"/>
          <w:b/>
          <w:color w:val="000000"/>
          <w:sz w:val="28"/>
          <w:szCs w:val="28"/>
        </w:rPr>
        <w:t>1 200,4</w:t>
      </w:r>
      <w:r w:rsidR="0085116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501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501E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C501E5">
        <w:rPr>
          <w:rFonts w:ascii="Times New Roman" w:hAnsi="Times New Roman"/>
          <w:color w:val="000000"/>
          <w:sz w:val="28"/>
          <w:szCs w:val="28"/>
        </w:rPr>
        <w:t xml:space="preserve">.,  фактичні надходження склали  </w:t>
      </w:r>
      <w:r w:rsidR="00AA6C9B">
        <w:rPr>
          <w:rFonts w:ascii="Times New Roman" w:hAnsi="Times New Roman"/>
          <w:b/>
          <w:color w:val="000000"/>
          <w:sz w:val="28"/>
          <w:szCs w:val="28"/>
        </w:rPr>
        <w:t>1 240,6</w:t>
      </w:r>
      <w:r w:rsidRPr="00C501E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1E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C501E5">
        <w:rPr>
          <w:rFonts w:ascii="Times New Roman" w:hAnsi="Times New Roman"/>
          <w:color w:val="000000"/>
          <w:sz w:val="28"/>
          <w:szCs w:val="28"/>
        </w:rPr>
        <w:t>.,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або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6C9B">
        <w:rPr>
          <w:rFonts w:ascii="Times New Roman" w:hAnsi="Times New Roman"/>
          <w:color w:val="000000"/>
          <w:sz w:val="28"/>
          <w:szCs w:val="28"/>
        </w:rPr>
        <w:t>103,4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/>
          <w:color w:val="000000"/>
          <w:sz w:val="28"/>
          <w:szCs w:val="28"/>
        </w:rPr>
        <w:t xml:space="preserve"> уточненого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плану. Основні надходження забезпечили:</w:t>
      </w: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>інш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і надходження (</w:t>
      </w:r>
      <w:r w:rsidRPr="00A45008">
        <w:rPr>
          <w:rFonts w:ascii="Times New Roman" w:hAnsi="Times New Roman"/>
          <w:bCs/>
          <w:color w:val="000000"/>
          <w:sz w:val="28"/>
          <w:szCs w:val="28"/>
        </w:rPr>
        <w:t>адміністративні штрафи</w:t>
      </w:r>
      <w:r>
        <w:rPr>
          <w:rFonts w:ascii="Times New Roman" w:hAnsi="Times New Roman"/>
          <w:bCs/>
          <w:color w:val="000000"/>
          <w:sz w:val="28"/>
          <w:szCs w:val="28"/>
        </w:rPr>
        <w:t>, с</w:t>
      </w:r>
      <w:r w:rsidRPr="00A45008">
        <w:rPr>
          <w:rFonts w:ascii="Times New Roman" w:hAnsi="Times New Roman"/>
          <w:bCs/>
          <w:color w:val="000000"/>
          <w:sz w:val="28"/>
          <w:szCs w:val="28"/>
        </w:rPr>
        <w:t>анкції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="00DB1A74">
        <w:rPr>
          <w:rFonts w:ascii="Times New Roman" w:hAnsi="Times New Roman"/>
          <w:bCs/>
          <w:color w:val="000000"/>
          <w:sz w:val="28"/>
          <w:szCs w:val="28"/>
        </w:rPr>
        <w:t xml:space="preserve">становлять              </w:t>
      </w:r>
      <w:r w:rsidR="00853496">
        <w:rPr>
          <w:rFonts w:ascii="Times New Roman" w:hAnsi="Times New Roman"/>
          <w:bCs/>
          <w:color w:val="000000"/>
          <w:sz w:val="28"/>
          <w:szCs w:val="28"/>
        </w:rPr>
        <w:t>335,5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що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853496">
        <w:rPr>
          <w:rFonts w:ascii="Times New Roman" w:hAnsi="Times New Roman"/>
          <w:color w:val="000000"/>
          <w:sz w:val="28"/>
          <w:szCs w:val="28"/>
        </w:rPr>
        <w:t>26,8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 xml:space="preserve">. більше від </w:t>
      </w:r>
      <w:r>
        <w:rPr>
          <w:rFonts w:ascii="Times New Roman" w:hAnsi="Times New Roman"/>
          <w:color w:val="000000"/>
          <w:sz w:val="28"/>
          <w:szCs w:val="28"/>
        </w:rPr>
        <w:t>плану</w:t>
      </w:r>
      <w:r w:rsidRPr="006B74C1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адміністративний збір за проведення державної реєстрації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юридичних осіб, фізичних осіб – підприємців та громадських формувань – </w:t>
      </w:r>
      <w:r w:rsidR="00853496">
        <w:rPr>
          <w:rFonts w:ascii="Times New Roman" w:hAnsi="Times New Roman"/>
          <w:color w:val="000000"/>
          <w:sz w:val="28"/>
          <w:szCs w:val="28"/>
        </w:rPr>
        <w:t>52,7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 xml:space="preserve">., що </w:t>
      </w:r>
      <w:r w:rsidRPr="006B74C1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становить </w:t>
      </w:r>
      <w:r w:rsidR="00853496">
        <w:rPr>
          <w:rFonts w:ascii="Times New Roman" w:hAnsi="Times New Roman"/>
          <w:color w:val="000000"/>
          <w:sz w:val="28"/>
          <w:szCs w:val="28"/>
        </w:rPr>
        <w:t>105,7</w:t>
      </w:r>
      <w:r>
        <w:rPr>
          <w:rFonts w:ascii="Times New Roman" w:hAnsi="Times New Roman"/>
          <w:color w:val="000000"/>
          <w:sz w:val="28"/>
          <w:szCs w:val="28"/>
        </w:rPr>
        <w:t xml:space="preserve"> %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до планового завдання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(на </w:t>
      </w:r>
      <w:r w:rsid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496">
        <w:rPr>
          <w:rFonts w:ascii="Times New Roman" w:hAnsi="Times New Roman"/>
          <w:color w:val="000000"/>
          <w:sz w:val="28"/>
          <w:szCs w:val="28"/>
        </w:rPr>
        <w:t>7,3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більше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від минулого року);</w:t>
      </w:r>
    </w:p>
    <w:p w:rsidR="00413DC1" w:rsidRPr="00527369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27369">
        <w:rPr>
          <w:rFonts w:ascii="Times New Roman" w:hAnsi="Times New Roman"/>
          <w:b/>
          <w:color w:val="000000"/>
          <w:sz w:val="28"/>
          <w:szCs w:val="28"/>
        </w:rPr>
        <w:t>плата за надання інших адміністративних послуг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27369">
        <w:rPr>
          <w:rFonts w:ascii="Times New Roman" w:hAnsi="Times New Roman"/>
          <w:color w:val="000000"/>
          <w:sz w:val="28"/>
          <w:szCs w:val="28"/>
        </w:rPr>
        <w:t xml:space="preserve">при плані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496">
        <w:rPr>
          <w:rFonts w:ascii="Times New Roman" w:hAnsi="Times New Roman"/>
          <w:color w:val="000000"/>
          <w:sz w:val="28"/>
          <w:szCs w:val="28"/>
        </w:rPr>
        <w:t>357,0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надходження складають </w:t>
      </w:r>
      <w:r w:rsidR="00853496">
        <w:rPr>
          <w:rFonts w:ascii="Times New Roman" w:hAnsi="Times New Roman"/>
          <w:color w:val="000000"/>
          <w:sz w:val="28"/>
          <w:szCs w:val="28"/>
        </w:rPr>
        <w:t>362,4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853496">
        <w:rPr>
          <w:rFonts w:ascii="Times New Roman" w:hAnsi="Times New Roman"/>
          <w:color w:val="000000"/>
          <w:sz w:val="28"/>
          <w:szCs w:val="28"/>
        </w:rPr>
        <w:t>101,5</w:t>
      </w:r>
      <w:r>
        <w:rPr>
          <w:rFonts w:ascii="Times New Roman" w:hAnsi="Times New Roman"/>
          <w:color w:val="000000"/>
          <w:sz w:val="28"/>
          <w:szCs w:val="28"/>
        </w:rPr>
        <w:t>%;</w:t>
      </w: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адміністративний збір за державну реєстрацію речових прав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на нерухоме майно та їх обтяжень – </w:t>
      </w:r>
      <w:r w:rsidR="00853496">
        <w:rPr>
          <w:rFonts w:ascii="Times New Roman" w:hAnsi="Times New Roman"/>
          <w:color w:val="000000"/>
          <w:sz w:val="28"/>
          <w:szCs w:val="28"/>
        </w:rPr>
        <w:t>280,4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тис. грн., що </w:t>
      </w:r>
      <w:r>
        <w:rPr>
          <w:rFonts w:ascii="Times New Roman" w:hAnsi="Times New Roman"/>
          <w:color w:val="000000"/>
          <w:sz w:val="28"/>
          <w:szCs w:val="28"/>
        </w:rPr>
        <w:t xml:space="preserve">становить </w:t>
      </w:r>
      <w:r w:rsidR="00853496">
        <w:rPr>
          <w:rFonts w:ascii="Times New Roman" w:hAnsi="Times New Roman"/>
          <w:color w:val="000000"/>
          <w:sz w:val="28"/>
          <w:szCs w:val="28"/>
        </w:rPr>
        <w:t>100,3</w:t>
      </w:r>
      <w:r>
        <w:rPr>
          <w:rFonts w:ascii="Times New Roman" w:hAnsi="Times New Roman"/>
          <w:color w:val="000000"/>
          <w:sz w:val="28"/>
          <w:szCs w:val="28"/>
        </w:rPr>
        <w:t>% до плану,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у порівнянні з відповідним періодом минулого року надходження </w:t>
      </w:r>
      <w:r>
        <w:rPr>
          <w:rFonts w:ascii="Times New Roman" w:hAnsi="Times New Roman"/>
          <w:color w:val="000000"/>
          <w:sz w:val="28"/>
          <w:szCs w:val="28"/>
        </w:rPr>
        <w:t>збільшились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853496">
        <w:rPr>
          <w:rFonts w:ascii="Times New Roman" w:hAnsi="Times New Roman"/>
          <w:color w:val="000000"/>
          <w:sz w:val="28"/>
          <w:szCs w:val="28"/>
        </w:rPr>
        <w:t>37,3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>.</w:t>
      </w:r>
      <w:r w:rsidR="00853496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державне мито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53496">
        <w:rPr>
          <w:rFonts w:ascii="Times New Roman" w:hAnsi="Times New Roman"/>
          <w:color w:val="000000"/>
          <w:sz w:val="28"/>
          <w:szCs w:val="28"/>
        </w:rPr>
        <w:t>118,1</w:t>
      </w:r>
      <w:r w:rsid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тис. грн. В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порівн</w:t>
      </w:r>
      <w:r>
        <w:rPr>
          <w:rFonts w:ascii="Times New Roman" w:hAnsi="Times New Roman"/>
          <w:color w:val="000000"/>
          <w:sz w:val="28"/>
          <w:szCs w:val="28"/>
        </w:rPr>
        <w:t>янні з 2019</w:t>
      </w:r>
      <w:r w:rsidR="00AC43D0">
        <w:rPr>
          <w:rFonts w:ascii="Times New Roman" w:hAnsi="Times New Roman"/>
          <w:color w:val="000000"/>
          <w:sz w:val="28"/>
          <w:szCs w:val="28"/>
        </w:rPr>
        <w:t xml:space="preserve"> рок</w:t>
      </w:r>
      <w:r w:rsidR="00853496">
        <w:rPr>
          <w:rFonts w:ascii="Times New Roman" w:hAnsi="Times New Roman"/>
          <w:color w:val="000000"/>
          <w:sz w:val="28"/>
          <w:szCs w:val="28"/>
        </w:rPr>
        <w:t>ом</w:t>
      </w:r>
      <w:r w:rsidR="00AC43D0">
        <w:rPr>
          <w:rFonts w:ascii="Times New Roman" w:hAnsi="Times New Roman"/>
          <w:color w:val="000000"/>
          <w:sz w:val="28"/>
          <w:szCs w:val="28"/>
        </w:rPr>
        <w:t xml:space="preserve"> надходження зменшились </w:t>
      </w:r>
      <w:r w:rsidRPr="006B74C1">
        <w:rPr>
          <w:rFonts w:ascii="Times New Roman" w:hAnsi="Times New Roman"/>
          <w:color w:val="000000"/>
          <w:sz w:val="28"/>
          <w:szCs w:val="28"/>
        </w:rPr>
        <w:t>на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496">
        <w:rPr>
          <w:rFonts w:ascii="Times New Roman" w:hAnsi="Times New Roman"/>
          <w:color w:val="000000"/>
          <w:sz w:val="28"/>
          <w:szCs w:val="28"/>
        </w:rPr>
        <w:t>8,9</w:t>
      </w:r>
      <w:r w:rsidR="00AC43D0">
        <w:rPr>
          <w:rFonts w:ascii="Times New Roman" w:hAnsi="Times New Roman"/>
          <w:color w:val="000000"/>
          <w:sz w:val="28"/>
          <w:szCs w:val="28"/>
        </w:rPr>
        <w:t>тис.грн.</w:t>
      </w:r>
      <w:r w:rsidRPr="006B74C1">
        <w:rPr>
          <w:rFonts w:ascii="Times New Roman" w:hAnsi="Times New Roman"/>
          <w:color w:val="000000"/>
          <w:sz w:val="28"/>
          <w:szCs w:val="28"/>
        </w:rPr>
        <w:t>;</w:t>
      </w:r>
    </w:p>
    <w:p w:rsidR="00AC43D0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інші </w:t>
      </w:r>
      <w:r w:rsidR="00AC43D0">
        <w:rPr>
          <w:rFonts w:ascii="Times New Roman" w:hAnsi="Times New Roman"/>
          <w:b/>
          <w:bCs/>
          <w:color w:val="000000"/>
          <w:sz w:val="28"/>
          <w:szCs w:val="28"/>
        </w:rPr>
        <w:t xml:space="preserve">неподаткові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надходження </w:t>
      </w:r>
      <w:r w:rsidR="000B6E07">
        <w:rPr>
          <w:rFonts w:ascii="Times New Roman" w:hAnsi="Times New Roman"/>
          <w:color w:val="000000"/>
          <w:sz w:val="28"/>
          <w:szCs w:val="28"/>
        </w:rPr>
        <w:t xml:space="preserve"> складають </w:t>
      </w:r>
      <w:r w:rsidR="00853496">
        <w:rPr>
          <w:rFonts w:ascii="Times New Roman" w:hAnsi="Times New Roman"/>
          <w:color w:val="000000"/>
          <w:sz w:val="28"/>
          <w:szCs w:val="28"/>
        </w:rPr>
        <w:t>91,5</w:t>
      </w:r>
      <w:r w:rsidR="000B6E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B6E07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0B6E07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3125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3F46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  <w:r w:rsidRPr="000C7F73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Офіційні трансферти</w:t>
      </w:r>
      <w:r w:rsidRPr="003F4615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загального фонду</w:t>
      </w:r>
    </w:p>
    <w:p w:rsidR="00413DC1" w:rsidRDefault="00413DC1" w:rsidP="003F46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A66BE5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967297">
        <w:rPr>
          <w:rFonts w:ascii="Times New Roman" w:hAnsi="Times New Roman"/>
          <w:color w:val="000000"/>
          <w:sz w:val="28"/>
          <w:szCs w:val="28"/>
        </w:rPr>
        <w:t>2020 р</w:t>
      </w:r>
      <w:r w:rsidR="00967297" w:rsidRPr="00967297">
        <w:rPr>
          <w:rFonts w:ascii="Times New Roman" w:hAnsi="Times New Roman"/>
          <w:color w:val="000000"/>
          <w:sz w:val="28"/>
          <w:szCs w:val="28"/>
        </w:rPr>
        <w:t>ік</w:t>
      </w:r>
      <w:r w:rsidR="00967297">
        <w:rPr>
          <w:rFonts w:asciiTheme="minorHAnsi" w:hAnsiTheme="minorHAnsi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до загального фонду  бюджету </w:t>
      </w:r>
      <w:r>
        <w:rPr>
          <w:rFonts w:ascii="Times New Roman" w:hAnsi="Times New Roman"/>
          <w:color w:val="000000"/>
          <w:sz w:val="28"/>
          <w:szCs w:val="28"/>
        </w:rPr>
        <w:t xml:space="preserve">громади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надійшло </w:t>
      </w:r>
      <w:r w:rsidRPr="003F4615">
        <w:rPr>
          <w:rFonts w:ascii="Times New Roman" w:hAnsi="Times New Roman"/>
          <w:b/>
          <w:bCs/>
          <w:color w:val="000000"/>
          <w:sz w:val="28"/>
          <w:szCs w:val="28"/>
        </w:rPr>
        <w:t>офіційних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трансфертів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на загальну суму </w:t>
      </w:r>
      <w:r w:rsidR="00967297">
        <w:rPr>
          <w:rFonts w:ascii="Times New Roman" w:hAnsi="Times New Roman"/>
          <w:b/>
          <w:color w:val="000000"/>
          <w:sz w:val="28"/>
          <w:szCs w:val="28"/>
        </w:rPr>
        <w:t>51 055,1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3F4615">
        <w:rPr>
          <w:rFonts w:ascii="Times New Roman" w:hAnsi="Times New Roman"/>
          <w:color w:val="000000"/>
          <w:sz w:val="28"/>
          <w:szCs w:val="28"/>
        </w:rPr>
        <w:t>тому числі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66BE5" w:rsidRDefault="00413DC1" w:rsidP="00A66BE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BE5">
        <w:rPr>
          <w:rFonts w:ascii="Times New Roman" w:hAnsi="Times New Roman"/>
          <w:b/>
          <w:color w:val="000000"/>
          <w:sz w:val="28"/>
          <w:szCs w:val="28"/>
        </w:rPr>
        <w:t xml:space="preserve">дотацій 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у сумі </w:t>
      </w:r>
      <w:r w:rsidR="00967297">
        <w:rPr>
          <w:rFonts w:ascii="Times New Roman" w:hAnsi="Times New Roman"/>
          <w:b/>
          <w:color w:val="000000"/>
          <w:sz w:val="28"/>
          <w:szCs w:val="28"/>
        </w:rPr>
        <w:t>3 941,3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6BE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66BE5">
        <w:rPr>
          <w:rFonts w:ascii="Times New Roman" w:hAnsi="Times New Roman"/>
          <w:color w:val="000000"/>
          <w:sz w:val="28"/>
          <w:szCs w:val="28"/>
        </w:rPr>
        <w:t>.</w:t>
      </w:r>
      <w:r w:rsidR="00A66BE5" w:rsidRPr="00A66BE5">
        <w:rPr>
          <w:rFonts w:ascii="Times New Roman" w:hAnsi="Times New Roman"/>
          <w:color w:val="000000"/>
          <w:sz w:val="28"/>
          <w:szCs w:val="28"/>
        </w:rPr>
        <w:t>;</w:t>
      </w:r>
    </w:p>
    <w:p w:rsidR="00A66BE5" w:rsidRPr="00A66BE5" w:rsidRDefault="00A66BE5" w:rsidP="00A66BE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4F11">
        <w:rPr>
          <w:rFonts w:ascii="Times New Roman" w:hAnsi="Times New Roman"/>
          <w:b/>
          <w:color w:val="000000"/>
          <w:sz w:val="28"/>
          <w:szCs w:val="28"/>
        </w:rPr>
        <w:t>субвенцій з державного бюджету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у сумі </w:t>
      </w:r>
      <w:r w:rsidR="00967297">
        <w:rPr>
          <w:rFonts w:ascii="Times New Roman" w:hAnsi="Times New Roman"/>
          <w:b/>
          <w:color w:val="000000"/>
          <w:sz w:val="28"/>
          <w:szCs w:val="28"/>
        </w:rPr>
        <w:t>41 625,4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F4615"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тому числі: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- освітня субвенція з державного бюджету – </w:t>
      </w:r>
      <w:r w:rsidR="00967297">
        <w:rPr>
          <w:rFonts w:ascii="Times New Roman" w:hAnsi="Times New Roman"/>
          <w:color w:val="000000"/>
          <w:sz w:val="28"/>
          <w:szCs w:val="28"/>
        </w:rPr>
        <w:t>38 157,9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 або 100</w:t>
      </w:r>
      <w:r>
        <w:rPr>
          <w:rFonts w:ascii="Times New Roman" w:hAnsi="Times New Roman"/>
          <w:color w:val="000000"/>
          <w:sz w:val="28"/>
          <w:szCs w:val="28"/>
        </w:rPr>
        <w:t>%;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66BE5" w:rsidRDefault="00413DC1" w:rsidP="00A66BE5">
      <w:pPr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- медична субвенція з державного бюджету – </w:t>
      </w:r>
      <w:r w:rsidR="000B6E07">
        <w:rPr>
          <w:rFonts w:ascii="Times New Roman" w:hAnsi="Times New Roman"/>
          <w:color w:val="000000"/>
          <w:sz w:val="28"/>
          <w:szCs w:val="28"/>
        </w:rPr>
        <w:t>3</w:t>
      </w:r>
      <w:r w:rsidR="00221F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6E07">
        <w:rPr>
          <w:rFonts w:ascii="Times New Roman" w:hAnsi="Times New Roman"/>
          <w:color w:val="000000"/>
          <w:sz w:val="28"/>
          <w:szCs w:val="28"/>
        </w:rPr>
        <w:t>467,5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</w:t>
      </w:r>
      <w:r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або 100%</w:t>
      </w:r>
      <w:r w:rsidR="00A66BE5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A66BE5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BE5">
        <w:rPr>
          <w:rFonts w:ascii="Times New Roman" w:hAnsi="Times New Roman"/>
          <w:b/>
          <w:color w:val="000000"/>
          <w:sz w:val="28"/>
          <w:szCs w:val="28"/>
        </w:rPr>
        <w:t xml:space="preserve">субвенцій з місцевого бюджету </w:t>
      </w:r>
      <w:r w:rsidRPr="00A66BE5">
        <w:rPr>
          <w:rFonts w:ascii="Times New Roman" w:hAnsi="Times New Roman"/>
          <w:color w:val="000000"/>
          <w:sz w:val="28"/>
          <w:szCs w:val="28"/>
        </w:rPr>
        <w:t>у сумі</w:t>
      </w:r>
      <w:r w:rsidRPr="00A66B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7297">
        <w:rPr>
          <w:rFonts w:ascii="Times New Roman" w:hAnsi="Times New Roman"/>
          <w:b/>
          <w:color w:val="000000"/>
          <w:sz w:val="28"/>
          <w:szCs w:val="28"/>
        </w:rPr>
        <w:t>5 488,4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6BE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66BE5">
        <w:rPr>
          <w:rFonts w:ascii="Times New Roman" w:hAnsi="Times New Roman"/>
          <w:color w:val="000000"/>
          <w:sz w:val="28"/>
          <w:szCs w:val="28"/>
        </w:rPr>
        <w:t>.,</w:t>
      </w:r>
      <w:r w:rsidR="00A66BE5">
        <w:rPr>
          <w:rFonts w:ascii="Times New Roman" w:hAnsi="Times New Roman"/>
          <w:color w:val="000000"/>
          <w:sz w:val="28"/>
          <w:szCs w:val="28"/>
        </w:rPr>
        <w:t xml:space="preserve"> або </w:t>
      </w:r>
      <w:r w:rsidR="00967297">
        <w:rPr>
          <w:rFonts w:ascii="Times New Roman" w:hAnsi="Times New Roman"/>
          <w:color w:val="000000"/>
          <w:sz w:val="28"/>
          <w:szCs w:val="28"/>
        </w:rPr>
        <w:t>99,5</w:t>
      </w:r>
      <w:r w:rsidR="00A66BE5">
        <w:rPr>
          <w:rFonts w:ascii="Times New Roman" w:hAnsi="Times New Roman"/>
          <w:color w:val="000000"/>
          <w:sz w:val="28"/>
          <w:szCs w:val="28"/>
        </w:rPr>
        <w:t>%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 у тому числі:</w:t>
      </w:r>
    </w:p>
    <w:p w:rsidR="00967297" w:rsidRPr="00967297" w:rsidRDefault="00967297" w:rsidP="009672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967297">
        <w:rPr>
          <w:rFonts w:ascii="Times New Roman" w:hAnsi="Times New Roman"/>
          <w:color w:val="000000"/>
          <w:sz w:val="28"/>
          <w:szCs w:val="28"/>
        </w:rPr>
        <w:t>убвенція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</w:t>
      </w:r>
      <w:r>
        <w:rPr>
          <w:rFonts w:ascii="Times New Roman" w:hAnsi="Times New Roman"/>
          <w:color w:val="000000"/>
          <w:sz w:val="28"/>
          <w:szCs w:val="28"/>
        </w:rPr>
        <w:t xml:space="preserve">б – 1 817,3 </w:t>
      </w:r>
      <w:proofErr w:type="spellStart"/>
      <w:r w:rsidR="00DB7C3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DB7C34">
        <w:rPr>
          <w:rFonts w:ascii="Times New Roman" w:hAnsi="Times New Roman"/>
          <w:color w:val="000000"/>
          <w:sz w:val="28"/>
          <w:szCs w:val="28"/>
        </w:rPr>
        <w:t>., або 100%;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CA5C9A">
        <w:rPr>
          <w:rFonts w:ascii="Times New Roman" w:hAnsi="Times New Roman"/>
          <w:color w:val="000000"/>
          <w:sz w:val="28"/>
          <w:szCs w:val="28"/>
        </w:rPr>
        <w:t>убвенція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DB7C34">
        <w:rPr>
          <w:rFonts w:ascii="Times New Roman" w:hAnsi="Times New Roman"/>
          <w:color w:val="000000"/>
          <w:sz w:val="28"/>
          <w:szCs w:val="28"/>
        </w:rPr>
        <w:t>952,6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A66BE5">
        <w:rPr>
          <w:rFonts w:ascii="Times New Roman" w:hAnsi="Times New Roman"/>
          <w:color w:val="000000"/>
          <w:sz w:val="28"/>
          <w:szCs w:val="28"/>
        </w:rPr>
        <w:t>, або 100%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75C7C" w:rsidRDefault="00075C7C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3430">
        <w:rPr>
          <w:rFonts w:ascii="Times New Roman" w:hAnsi="Times New Roman"/>
          <w:color w:val="000000"/>
          <w:sz w:val="28"/>
          <w:szCs w:val="28"/>
        </w:rPr>
        <w:t>- субвенція з місцевого бюджету за рахунок залишку коштів освітньої субвенції, що утворився на початок бюджетного періоду</w:t>
      </w:r>
      <w:r w:rsidR="00A3695C" w:rsidRPr="00093430">
        <w:rPr>
          <w:rFonts w:ascii="Times New Roman" w:hAnsi="Times New Roman"/>
          <w:color w:val="000000"/>
          <w:sz w:val="28"/>
          <w:szCs w:val="28"/>
        </w:rPr>
        <w:t xml:space="preserve"> 96,5</w:t>
      </w:r>
      <w:r w:rsidRPr="000934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934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093430">
        <w:rPr>
          <w:rFonts w:ascii="Times New Roman" w:hAnsi="Times New Roman"/>
          <w:color w:val="000000"/>
          <w:sz w:val="28"/>
          <w:szCs w:val="28"/>
        </w:rPr>
        <w:t>.</w:t>
      </w:r>
      <w:r w:rsidR="00A66BE5" w:rsidRPr="00093430">
        <w:rPr>
          <w:rFonts w:ascii="Times New Roman" w:hAnsi="Times New Roman"/>
          <w:color w:val="000000"/>
          <w:sz w:val="28"/>
          <w:szCs w:val="28"/>
        </w:rPr>
        <w:t>, або 100%</w:t>
      </w:r>
      <w:r w:rsidRPr="00093430">
        <w:rPr>
          <w:rFonts w:ascii="Times New Roman" w:hAnsi="Times New Roman"/>
          <w:color w:val="000000"/>
          <w:sz w:val="28"/>
          <w:szCs w:val="28"/>
        </w:rPr>
        <w:t>;</w:t>
      </w:r>
    </w:p>
    <w:p w:rsidR="002912BB" w:rsidRPr="003F4615" w:rsidRDefault="002912BB" w:rsidP="002912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>- субвенція з місцевого бюджету на надання державної підтримки особам з особливими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освітніми потребами за рахунок відповідної субвенції з державного бюджету – </w:t>
      </w:r>
      <w:r w:rsidR="00DB7C34">
        <w:rPr>
          <w:rFonts w:ascii="Times New Roman" w:hAnsi="Times New Roman"/>
          <w:color w:val="000000"/>
          <w:sz w:val="28"/>
          <w:szCs w:val="28"/>
        </w:rPr>
        <w:t>508,1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або </w:t>
      </w:r>
      <w:r>
        <w:rPr>
          <w:rFonts w:ascii="Times New Roman" w:hAnsi="Times New Roman"/>
          <w:color w:val="000000"/>
          <w:sz w:val="28"/>
          <w:szCs w:val="28"/>
        </w:rPr>
        <w:t>100%;</w:t>
      </w:r>
    </w:p>
    <w:p w:rsidR="002912BB" w:rsidRDefault="002912BB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субвенція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 – </w:t>
      </w:r>
      <w:r w:rsidR="00DB7C34">
        <w:rPr>
          <w:rFonts w:ascii="Times New Roman" w:hAnsi="Times New Roman"/>
          <w:color w:val="000000"/>
          <w:sz w:val="28"/>
          <w:szCs w:val="28"/>
        </w:rPr>
        <w:t>732,2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або 100%;</w:t>
      </w:r>
    </w:p>
    <w:p w:rsidR="00522A5D" w:rsidRPr="00093430" w:rsidRDefault="00522A5D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 – 32,9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або 100%;</w:t>
      </w:r>
    </w:p>
    <w:p w:rsidR="00075C7C" w:rsidRDefault="00075C7C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3430">
        <w:rPr>
          <w:rFonts w:ascii="Times New Roman" w:hAnsi="Times New Roman"/>
          <w:color w:val="000000"/>
          <w:sz w:val="28"/>
          <w:szCs w:val="28"/>
        </w:rPr>
        <w:t xml:space="preserve">- субвенція з місцевого бюджету </w:t>
      </w:r>
      <w:r w:rsidR="00522A5D">
        <w:rPr>
          <w:rFonts w:ascii="Times New Roman" w:hAnsi="Times New Roman"/>
          <w:color w:val="000000"/>
          <w:sz w:val="28"/>
          <w:szCs w:val="28"/>
        </w:rPr>
        <w:t xml:space="preserve">на проведення виборів депутатів місцевих рад та сільських, селищних, міських голів, за рахунок відповідної субвенції з державного бюджету – </w:t>
      </w:r>
      <w:r w:rsidR="00DB7C34">
        <w:rPr>
          <w:rFonts w:ascii="Times New Roman" w:hAnsi="Times New Roman"/>
          <w:color w:val="000000"/>
          <w:sz w:val="28"/>
          <w:szCs w:val="28"/>
        </w:rPr>
        <w:t>972,5</w:t>
      </w:r>
      <w:r w:rsidR="00522A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22A5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522A5D">
        <w:rPr>
          <w:rFonts w:ascii="Times New Roman" w:hAnsi="Times New Roman"/>
          <w:color w:val="000000"/>
          <w:sz w:val="28"/>
          <w:szCs w:val="28"/>
        </w:rPr>
        <w:t>.</w:t>
      </w:r>
      <w:r w:rsidR="00A66BE5">
        <w:rPr>
          <w:rFonts w:ascii="Times New Roman" w:hAnsi="Times New Roman"/>
          <w:color w:val="000000"/>
          <w:sz w:val="28"/>
          <w:szCs w:val="28"/>
        </w:rPr>
        <w:t xml:space="preserve">, або </w:t>
      </w:r>
      <w:r w:rsidR="00DB7C34">
        <w:rPr>
          <w:rFonts w:ascii="Times New Roman" w:hAnsi="Times New Roman"/>
          <w:color w:val="000000"/>
          <w:sz w:val="28"/>
          <w:szCs w:val="28"/>
        </w:rPr>
        <w:t>99</w:t>
      </w:r>
      <w:r w:rsidR="00A66BE5">
        <w:rPr>
          <w:rFonts w:ascii="Times New Roman" w:hAnsi="Times New Roman"/>
          <w:color w:val="000000"/>
          <w:sz w:val="28"/>
          <w:szCs w:val="28"/>
        </w:rPr>
        <w:t>%;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- інші субвенції з місцевого бюджету – </w:t>
      </w:r>
      <w:r w:rsidR="00DB7C34">
        <w:rPr>
          <w:rFonts w:ascii="Times New Roman" w:hAnsi="Times New Roman"/>
          <w:color w:val="000000"/>
          <w:sz w:val="28"/>
          <w:szCs w:val="28"/>
        </w:rPr>
        <w:t>376,3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221F3B">
        <w:rPr>
          <w:rFonts w:ascii="Times New Roman" w:hAnsi="Times New Roman"/>
          <w:color w:val="000000"/>
          <w:sz w:val="28"/>
          <w:szCs w:val="28"/>
        </w:rPr>
        <w:t>100</w:t>
      </w:r>
      <w:r>
        <w:rPr>
          <w:rFonts w:ascii="Times New Roman" w:hAnsi="Times New Roman"/>
          <w:color w:val="000000"/>
          <w:sz w:val="28"/>
          <w:szCs w:val="28"/>
        </w:rPr>
        <w:t>%.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42DE" w:rsidRDefault="007442DE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7442DE" w:rsidRDefault="007442DE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DB7C34" w:rsidRDefault="00DB7C34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413DC1" w:rsidRPr="0049137A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  <w:r w:rsidRPr="00906F74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lastRenderedPageBreak/>
        <w:t>Спеціальний фонд</w:t>
      </w:r>
    </w:p>
    <w:p w:rsidR="00413DC1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</w:pPr>
    </w:p>
    <w:p w:rsidR="00413DC1" w:rsidRPr="00875BAD" w:rsidRDefault="00413DC1" w:rsidP="007736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Надходження по спеціальному фонду за 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7736C7">
        <w:rPr>
          <w:rFonts w:ascii="Times New Roman" w:hAnsi="Times New Roman"/>
          <w:color w:val="000000"/>
          <w:sz w:val="28"/>
          <w:szCs w:val="28"/>
        </w:rPr>
        <w:t>2020 р</w:t>
      </w:r>
      <w:r w:rsidR="007736C7" w:rsidRPr="007736C7">
        <w:rPr>
          <w:rFonts w:ascii="Times New Roman" w:hAnsi="Times New Roman"/>
          <w:color w:val="000000"/>
          <w:sz w:val="28"/>
          <w:szCs w:val="28"/>
        </w:rPr>
        <w:t>ік</w:t>
      </w:r>
      <w:r w:rsidRPr="007736C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складають </w:t>
      </w:r>
      <w:r w:rsidR="007736C7">
        <w:rPr>
          <w:rFonts w:ascii="Times New Roman" w:hAnsi="Times New Roman"/>
          <w:b/>
          <w:color w:val="000000"/>
          <w:sz w:val="28"/>
          <w:szCs w:val="28"/>
        </w:rPr>
        <w:t>4 441,0</w:t>
      </w:r>
      <w:r w:rsidR="0070564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05642">
        <w:rPr>
          <w:rFonts w:ascii="Times New Roman" w:hAnsi="Times New Roman"/>
          <w:color w:val="000000"/>
          <w:sz w:val="28"/>
          <w:szCs w:val="28"/>
        </w:rPr>
        <w:t>тис.</w:t>
      </w:r>
      <w:r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при плані – </w:t>
      </w:r>
      <w:r w:rsidR="007736C7">
        <w:rPr>
          <w:rFonts w:ascii="Times New Roman" w:hAnsi="Times New Roman"/>
          <w:b/>
          <w:color w:val="000000"/>
          <w:sz w:val="28"/>
          <w:szCs w:val="28"/>
        </w:rPr>
        <w:t>4 434,6 природ</w:t>
      </w:r>
      <w:r w:rsidRPr="00875BAD">
        <w:rPr>
          <w:rFonts w:ascii="Times New Roman" w:hAnsi="Times New Roman"/>
          <w:b/>
          <w:bCs/>
          <w:color w:val="000000"/>
          <w:sz w:val="28"/>
          <w:szCs w:val="28"/>
        </w:rPr>
        <w:t xml:space="preserve">оохоронний фонд </w:t>
      </w:r>
      <w:r>
        <w:rPr>
          <w:rFonts w:ascii="Times New Roman" w:hAnsi="Times New Roman"/>
          <w:color w:val="000000"/>
          <w:sz w:val="28"/>
          <w:szCs w:val="28"/>
        </w:rPr>
        <w:t xml:space="preserve">складає </w:t>
      </w:r>
      <w:r w:rsidR="004917CF">
        <w:rPr>
          <w:rFonts w:ascii="Times New Roman" w:hAnsi="Times New Roman"/>
          <w:color w:val="000000"/>
          <w:sz w:val="28"/>
          <w:szCs w:val="28"/>
        </w:rPr>
        <w:t>77,7</w:t>
      </w:r>
      <w:r>
        <w:rPr>
          <w:rFonts w:ascii="Times New Roman" w:hAnsi="Times New Roman"/>
          <w:sz w:val="28"/>
          <w:szCs w:val="28"/>
        </w:rPr>
        <w:t xml:space="preserve"> </w:t>
      </w:r>
      <w:r w:rsidR="007442DE">
        <w:rPr>
          <w:rFonts w:ascii="Times New Roman" w:hAnsi="Times New Roman"/>
          <w:sz w:val="28"/>
          <w:szCs w:val="28"/>
        </w:rPr>
        <w:t>тис. грн.</w:t>
      </w:r>
      <w:r w:rsidRPr="00875BAD">
        <w:rPr>
          <w:rFonts w:ascii="Times New Roman" w:hAnsi="Times New Roman"/>
          <w:color w:val="000000"/>
          <w:sz w:val="28"/>
          <w:szCs w:val="28"/>
        </w:rPr>
        <w:t>, а саме:</w:t>
      </w:r>
    </w:p>
    <w:p w:rsidR="00413DC1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color w:val="000000"/>
          <w:sz w:val="28"/>
          <w:szCs w:val="28"/>
        </w:rPr>
        <w:t xml:space="preserve">- екологічного податку надійшло </w:t>
      </w:r>
      <w:r w:rsidR="0051533B">
        <w:rPr>
          <w:rFonts w:ascii="Times New Roman" w:hAnsi="Times New Roman"/>
          <w:color w:val="000000"/>
          <w:sz w:val="28"/>
          <w:szCs w:val="28"/>
        </w:rPr>
        <w:t>61,5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51533B">
        <w:rPr>
          <w:rFonts w:ascii="Times New Roman" w:hAnsi="Times New Roman"/>
          <w:color w:val="000000"/>
          <w:sz w:val="28"/>
          <w:szCs w:val="28"/>
        </w:rPr>
        <w:t>82,6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виконання плану, до відповідного періоду минулого року</w:t>
      </w:r>
      <w:r>
        <w:rPr>
          <w:rFonts w:ascii="Times New Roman" w:hAnsi="Times New Roman"/>
          <w:color w:val="000000"/>
          <w:sz w:val="28"/>
          <w:szCs w:val="28"/>
        </w:rPr>
        <w:t xml:space="preserve"> надходження </w:t>
      </w:r>
      <w:r w:rsidR="00195272">
        <w:rPr>
          <w:rFonts w:ascii="Times New Roman" w:hAnsi="Times New Roman"/>
          <w:color w:val="000000"/>
          <w:sz w:val="28"/>
          <w:szCs w:val="28"/>
        </w:rPr>
        <w:t>зменшились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7CF">
        <w:rPr>
          <w:rFonts w:ascii="Times New Roman" w:hAnsi="Times New Roman"/>
          <w:color w:val="000000"/>
          <w:sz w:val="28"/>
          <w:szCs w:val="28"/>
        </w:rPr>
        <w:t>14,0</w:t>
      </w:r>
      <w:r w:rsidR="007442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, або на </w:t>
      </w:r>
      <w:r w:rsidR="004917CF">
        <w:rPr>
          <w:rFonts w:ascii="Times New Roman" w:hAnsi="Times New Roman"/>
          <w:color w:val="000000"/>
          <w:sz w:val="28"/>
          <w:szCs w:val="28"/>
        </w:rPr>
        <w:t>18,5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75BAD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color w:val="000000"/>
          <w:sz w:val="28"/>
          <w:szCs w:val="28"/>
        </w:rPr>
        <w:t xml:space="preserve">- 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 надійшло </w:t>
      </w:r>
      <w:r w:rsidR="004917CF">
        <w:rPr>
          <w:rFonts w:ascii="Times New Roman" w:hAnsi="Times New Roman"/>
          <w:color w:val="000000"/>
          <w:sz w:val="28"/>
          <w:szCs w:val="28"/>
        </w:rPr>
        <w:t>16,2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777397" w:rsidRDefault="00DB1A74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413DC1" w:rsidRPr="00777397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4917CF">
        <w:rPr>
          <w:rFonts w:ascii="Times New Roman" w:hAnsi="Times New Roman"/>
          <w:color w:val="000000"/>
          <w:sz w:val="28"/>
          <w:szCs w:val="28"/>
        </w:rPr>
        <w:t>2020 рік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413DC1" w:rsidRPr="00A83B8D">
        <w:rPr>
          <w:rFonts w:ascii="Times New Roman" w:hAnsi="Times New Roman"/>
          <w:color w:val="000000"/>
          <w:sz w:val="28"/>
          <w:szCs w:val="28"/>
        </w:rPr>
        <w:t>адходження коштів від відшкодування втрат сільськогосподарського і лісогосподарського виробництва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складають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94,4 </w:t>
      </w:r>
      <w:proofErr w:type="spellStart"/>
      <w:r w:rsidR="00413D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875BAD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b/>
          <w:bCs/>
          <w:color w:val="000000"/>
          <w:sz w:val="28"/>
          <w:szCs w:val="28"/>
        </w:rPr>
        <w:t xml:space="preserve">Власні надходженнях бюджетних установ 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становлять </w:t>
      </w:r>
      <w:r w:rsidR="004917CF">
        <w:rPr>
          <w:rFonts w:ascii="Times New Roman" w:hAnsi="Times New Roman"/>
          <w:color w:val="000000"/>
          <w:sz w:val="28"/>
          <w:szCs w:val="28"/>
        </w:rPr>
        <w:t>4 268,9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проти відповідного періоду минулого року надходження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="004917CF">
        <w:rPr>
          <w:rFonts w:ascii="Times New Roman" w:hAnsi="Times New Roman"/>
          <w:color w:val="000000"/>
          <w:sz w:val="28"/>
          <w:szCs w:val="28"/>
        </w:rPr>
        <w:t>меншились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7CF">
        <w:rPr>
          <w:rFonts w:ascii="Times New Roman" w:hAnsi="Times New Roman"/>
          <w:color w:val="000000"/>
          <w:sz w:val="28"/>
          <w:szCs w:val="28"/>
        </w:rPr>
        <w:t>1 718,0</w:t>
      </w:r>
      <w:r w:rsidR="000120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F64AB" w:rsidRDefault="00E44027" w:rsidP="00DF64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</w:t>
      </w:r>
      <w:r w:rsidR="00C71589"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930C3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DF64AB"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FC7BB6" w:rsidRDefault="007E0ABB" w:rsidP="00FC7BB6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</w:t>
      </w:r>
      <w:r w:rsidR="00FC7BB6" w:rsidRPr="001253C0">
        <w:rPr>
          <w:rFonts w:ascii="Times New Roman" w:eastAsia="Times New Roman" w:hAnsi="Times New Roman"/>
          <w:b/>
          <w:sz w:val="28"/>
          <w:szCs w:val="28"/>
          <w:lang w:eastAsia="ar-SA"/>
        </w:rPr>
        <w:t>ВИКОНАННЯ ВИДАТКІВ</w:t>
      </w:r>
    </w:p>
    <w:p w:rsidR="00C52EF7" w:rsidRPr="00FC7BB6" w:rsidRDefault="00C52EF7" w:rsidP="00FC7BB6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C7BB6" w:rsidRPr="00FC7BB6" w:rsidRDefault="00FC7BB6" w:rsidP="00FC7BB6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FC7BB6"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 w:rsidR="00F401B8" w:rsidRPr="00F63B81">
        <w:rPr>
          <w:rFonts w:ascii="Times New Roman" w:hAnsi="Times New Roman"/>
          <w:sz w:val="28"/>
          <w:szCs w:val="28"/>
          <w:lang w:eastAsia="ru-RU"/>
        </w:rPr>
        <w:t>Відповідно до статті 78 Бюджетного кодексу України видатки бюджету громади за 20</w:t>
      </w:r>
      <w:r w:rsidR="00F401B8">
        <w:rPr>
          <w:rFonts w:ascii="Times New Roman" w:hAnsi="Times New Roman"/>
          <w:sz w:val="28"/>
          <w:szCs w:val="28"/>
          <w:lang w:eastAsia="ru-RU"/>
        </w:rPr>
        <w:t>20</w:t>
      </w:r>
      <w:r w:rsidR="00F401B8" w:rsidRPr="00F63B81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F401B8">
        <w:rPr>
          <w:rFonts w:ascii="Times New Roman" w:hAnsi="Times New Roman"/>
          <w:sz w:val="28"/>
          <w:szCs w:val="28"/>
          <w:lang w:eastAsia="ru-RU"/>
        </w:rPr>
        <w:t>ік</w:t>
      </w:r>
      <w:r w:rsidR="00F401B8" w:rsidRPr="00F63B81">
        <w:rPr>
          <w:rFonts w:ascii="Times New Roman" w:hAnsi="Times New Roman"/>
          <w:sz w:val="28"/>
          <w:szCs w:val="28"/>
          <w:lang w:eastAsia="ru-RU"/>
        </w:rPr>
        <w:t xml:space="preserve">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</w:t>
      </w:r>
      <w:proofErr w:type="spellStart"/>
      <w:r w:rsidR="00F401B8" w:rsidRPr="00F63B81">
        <w:rPr>
          <w:rFonts w:ascii="Times New Roman" w:hAnsi="Times New Roman"/>
          <w:sz w:val="28"/>
          <w:szCs w:val="28"/>
          <w:lang w:eastAsia="ru-RU"/>
        </w:rPr>
        <w:t>Новоукраїнської</w:t>
      </w:r>
      <w:proofErr w:type="spellEnd"/>
      <w:r w:rsidR="00F401B8" w:rsidRPr="00F63B81">
        <w:rPr>
          <w:rFonts w:ascii="Times New Roman" w:hAnsi="Times New Roman"/>
          <w:sz w:val="28"/>
          <w:szCs w:val="28"/>
          <w:lang w:eastAsia="ru-RU"/>
        </w:rPr>
        <w:t xml:space="preserve"> міської ради від </w:t>
      </w:r>
      <w:r w:rsidR="00F401B8">
        <w:rPr>
          <w:rFonts w:ascii="Times New Roman" w:hAnsi="Times New Roman"/>
          <w:sz w:val="28"/>
          <w:szCs w:val="28"/>
          <w:lang w:eastAsia="ru-RU"/>
        </w:rPr>
        <w:t>20</w:t>
      </w:r>
      <w:r w:rsidR="00F401B8" w:rsidRPr="00F63B81">
        <w:rPr>
          <w:rFonts w:ascii="Times New Roman" w:hAnsi="Times New Roman"/>
          <w:sz w:val="28"/>
          <w:szCs w:val="28"/>
          <w:lang w:eastAsia="ru-RU"/>
        </w:rPr>
        <w:t>.12.201</w:t>
      </w:r>
      <w:r w:rsidR="00F401B8">
        <w:rPr>
          <w:rFonts w:ascii="Times New Roman" w:hAnsi="Times New Roman"/>
          <w:sz w:val="28"/>
          <w:szCs w:val="28"/>
          <w:lang w:eastAsia="ru-RU"/>
        </w:rPr>
        <w:t>9</w:t>
      </w:r>
      <w:r w:rsidR="00F401B8" w:rsidRPr="00F63B81">
        <w:rPr>
          <w:rFonts w:ascii="Times New Roman" w:hAnsi="Times New Roman"/>
          <w:sz w:val="28"/>
          <w:szCs w:val="28"/>
          <w:lang w:eastAsia="ru-RU"/>
        </w:rPr>
        <w:t xml:space="preserve"> року №1</w:t>
      </w:r>
      <w:r w:rsidR="00F401B8">
        <w:rPr>
          <w:rFonts w:ascii="Times New Roman" w:hAnsi="Times New Roman"/>
          <w:sz w:val="28"/>
          <w:szCs w:val="28"/>
          <w:lang w:eastAsia="ru-RU"/>
        </w:rPr>
        <w:t>5</w:t>
      </w:r>
      <w:r w:rsidR="00F401B8" w:rsidRPr="00F63B81">
        <w:rPr>
          <w:rFonts w:ascii="Times New Roman" w:hAnsi="Times New Roman"/>
          <w:sz w:val="28"/>
          <w:szCs w:val="28"/>
          <w:lang w:eastAsia="ru-RU"/>
        </w:rPr>
        <w:t>3</w:t>
      </w:r>
      <w:r w:rsidR="00F401B8">
        <w:rPr>
          <w:rFonts w:ascii="Times New Roman" w:hAnsi="Times New Roman"/>
          <w:sz w:val="28"/>
          <w:szCs w:val="28"/>
          <w:lang w:eastAsia="ru-RU"/>
        </w:rPr>
        <w:t>8</w:t>
      </w:r>
      <w:r w:rsidR="00F401B8" w:rsidRPr="00F63B81">
        <w:rPr>
          <w:rFonts w:ascii="Times New Roman" w:hAnsi="Times New Roman"/>
          <w:sz w:val="28"/>
          <w:szCs w:val="28"/>
          <w:lang w:eastAsia="ru-RU"/>
        </w:rPr>
        <w:t xml:space="preserve"> "Про  бюджет </w:t>
      </w:r>
      <w:proofErr w:type="spellStart"/>
      <w:r w:rsidR="00F401B8" w:rsidRPr="00F63B81">
        <w:rPr>
          <w:rFonts w:ascii="Times New Roman" w:hAnsi="Times New Roman"/>
          <w:sz w:val="28"/>
          <w:szCs w:val="28"/>
          <w:lang w:eastAsia="ru-RU"/>
        </w:rPr>
        <w:t>Новоукраїнської</w:t>
      </w:r>
      <w:proofErr w:type="spellEnd"/>
      <w:r w:rsidR="00F401B8" w:rsidRPr="00F63B81">
        <w:rPr>
          <w:rFonts w:ascii="Times New Roman" w:hAnsi="Times New Roman"/>
          <w:sz w:val="28"/>
          <w:szCs w:val="28"/>
          <w:lang w:eastAsia="ru-RU"/>
        </w:rPr>
        <w:t xml:space="preserve"> міської об"</w:t>
      </w:r>
      <w:proofErr w:type="spellStart"/>
      <w:r w:rsidR="00F401B8" w:rsidRPr="00F63B81">
        <w:rPr>
          <w:rFonts w:ascii="Times New Roman" w:hAnsi="Times New Roman"/>
          <w:sz w:val="28"/>
          <w:szCs w:val="28"/>
          <w:lang w:eastAsia="ru-RU"/>
        </w:rPr>
        <w:t>єднаної</w:t>
      </w:r>
      <w:proofErr w:type="spellEnd"/>
      <w:r w:rsidR="00F401B8" w:rsidRPr="00F63B81">
        <w:rPr>
          <w:rFonts w:ascii="Times New Roman" w:hAnsi="Times New Roman"/>
          <w:sz w:val="28"/>
          <w:szCs w:val="28"/>
          <w:lang w:eastAsia="ru-RU"/>
        </w:rPr>
        <w:t xml:space="preserve"> територіальної громади на 20</w:t>
      </w:r>
      <w:r w:rsidR="00F401B8">
        <w:rPr>
          <w:rFonts w:ascii="Times New Roman" w:hAnsi="Times New Roman"/>
          <w:sz w:val="28"/>
          <w:szCs w:val="28"/>
          <w:lang w:eastAsia="ru-RU"/>
        </w:rPr>
        <w:t>20</w:t>
      </w:r>
      <w:r w:rsidR="00F401B8" w:rsidRPr="00F63B81">
        <w:rPr>
          <w:rFonts w:ascii="Times New Roman" w:hAnsi="Times New Roman"/>
          <w:sz w:val="28"/>
          <w:szCs w:val="28"/>
          <w:lang w:eastAsia="ru-RU"/>
        </w:rPr>
        <w:t xml:space="preserve"> рік" (зі змінами).</w:t>
      </w:r>
      <w:r w:rsidRPr="00FC7BB6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 xml:space="preserve">                   </w:t>
      </w:r>
    </w:p>
    <w:p w:rsidR="00FC7BB6" w:rsidRPr="00FC7BB6" w:rsidRDefault="00FC7BB6" w:rsidP="00FC7B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C7B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="00F401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762F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C7BB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Загальний  фонд</w:t>
      </w:r>
    </w:p>
    <w:p w:rsidR="00FC7BB6" w:rsidRPr="00FC7BB6" w:rsidRDefault="00FC7BB6" w:rsidP="00FC7B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Обсяг видатків загального фонду по бюджету </w:t>
      </w:r>
      <w:r w:rsidR="00CD4D69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об’єднаної територіальної громади  за 20</w:t>
      </w:r>
      <w:r w:rsidR="006006C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становить – </w:t>
      </w:r>
      <w:r w:rsidR="00CD4D69">
        <w:rPr>
          <w:rFonts w:ascii="Times New Roman" w:eastAsia="Times New Roman" w:hAnsi="Times New Roman"/>
          <w:sz w:val="28"/>
          <w:szCs w:val="28"/>
          <w:lang w:eastAsia="ru-RU"/>
        </w:rPr>
        <w:t>141116,9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., в тому числі: на  утримання органів місцевого самоврядування в сумі – </w:t>
      </w:r>
      <w:r w:rsidR="00167A61">
        <w:rPr>
          <w:rFonts w:ascii="Times New Roman" w:eastAsia="Times New Roman" w:hAnsi="Times New Roman"/>
          <w:sz w:val="28"/>
          <w:szCs w:val="28"/>
          <w:lang w:eastAsia="ru-RU"/>
        </w:rPr>
        <w:t>16378,2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., або  9</w:t>
      </w:r>
      <w:r w:rsidR="00167A61">
        <w:rPr>
          <w:rFonts w:ascii="Times New Roman" w:eastAsia="Times New Roman" w:hAnsi="Times New Roman"/>
          <w:sz w:val="28"/>
          <w:szCs w:val="28"/>
          <w:lang w:eastAsia="ru-RU"/>
        </w:rPr>
        <w:t>4,4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відсотка до кошторисних призначень за звітний період з урахуванням змін, на галузь "Освіта" використано коштів в сумі  - </w:t>
      </w:r>
      <w:r w:rsidR="00A969BA">
        <w:rPr>
          <w:rFonts w:ascii="Times New Roman" w:eastAsia="Times New Roman" w:hAnsi="Times New Roman"/>
          <w:sz w:val="28"/>
          <w:szCs w:val="28"/>
          <w:lang w:eastAsia="ru-RU"/>
        </w:rPr>
        <w:t>96455,0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. ( 95,</w:t>
      </w:r>
      <w:r w:rsidR="00A969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%), у тому числі видатки по дитячій музичній школі становлять </w:t>
      </w:r>
      <w:r w:rsidR="008E4078">
        <w:rPr>
          <w:rFonts w:ascii="Times New Roman" w:eastAsia="Times New Roman" w:hAnsi="Times New Roman"/>
          <w:sz w:val="28"/>
          <w:szCs w:val="28"/>
          <w:lang w:eastAsia="ru-RU"/>
        </w:rPr>
        <w:t>3473,1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. (99,</w:t>
      </w:r>
      <w:r w:rsidR="008E407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%), на соціальний захист та соціальне забезпечення фактично використано </w:t>
      </w:r>
      <w:r w:rsidR="0025377A">
        <w:rPr>
          <w:rFonts w:ascii="Times New Roman" w:eastAsia="Times New Roman" w:hAnsi="Times New Roman"/>
          <w:sz w:val="28"/>
          <w:szCs w:val="28"/>
          <w:lang w:eastAsia="ru-RU"/>
        </w:rPr>
        <w:t>6443,8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25377A">
        <w:rPr>
          <w:rFonts w:ascii="Times New Roman" w:eastAsia="Times New Roman" w:hAnsi="Times New Roman"/>
          <w:sz w:val="28"/>
          <w:szCs w:val="28"/>
          <w:lang w:eastAsia="ru-RU"/>
        </w:rPr>
        <w:t>94,6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%), на утримання галузі "Культура і мистецтво" спрямовано коштів в обсязі  </w:t>
      </w:r>
      <w:r w:rsidR="00A702EE">
        <w:rPr>
          <w:rFonts w:ascii="Times New Roman" w:eastAsia="Times New Roman" w:hAnsi="Times New Roman"/>
          <w:sz w:val="28"/>
          <w:szCs w:val="28"/>
          <w:lang w:eastAsia="ru-RU"/>
        </w:rPr>
        <w:t>7620,2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702E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( 9</w:t>
      </w:r>
      <w:r w:rsidR="00A702EE">
        <w:rPr>
          <w:rFonts w:ascii="Times New Roman" w:eastAsia="Times New Roman" w:hAnsi="Times New Roman"/>
          <w:sz w:val="28"/>
          <w:szCs w:val="28"/>
          <w:lang w:eastAsia="ru-RU"/>
        </w:rPr>
        <w:t>4,5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відсотка до уточнених  призначень звітного періоду), видатки на фізичну культуру і спорт –  </w:t>
      </w:r>
      <w:r w:rsidR="00ED3E1B">
        <w:rPr>
          <w:rFonts w:ascii="Times New Roman" w:eastAsia="Times New Roman" w:hAnsi="Times New Roman"/>
          <w:sz w:val="28"/>
          <w:szCs w:val="28"/>
          <w:lang w:eastAsia="ru-RU"/>
        </w:rPr>
        <w:t>2837,9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ED3E1B">
        <w:rPr>
          <w:rFonts w:ascii="Times New Roman" w:eastAsia="Times New Roman" w:hAnsi="Times New Roman"/>
          <w:sz w:val="28"/>
          <w:szCs w:val="28"/>
          <w:lang w:eastAsia="ru-RU"/>
        </w:rPr>
        <w:t>80,1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%), видатки на житлово-комунальне господарство склали </w:t>
      </w:r>
      <w:r w:rsidR="001F3796">
        <w:rPr>
          <w:rFonts w:ascii="Times New Roman" w:eastAsia="Times New Roman" w:hAnsi="Times New Roman"/>
          <w:sz w:val="28"/>
          <w:szCs w:val="28"/>
          <w:lang w:eastAsia="ru-RU"/>
        </w:rPr>
        <w:t>4944,5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1F3796">
        <w:rPr>
          <w:rFonts w:ascii="Times New Roman" w:eastAsia="Times New Roman" w:hAnsi="Times New Roman"/>
          <w:sz w:val="28"/>
          <w:szCs w:val="28"/>
          <w:lang w:eastAsia="ru-RU"/>
        </w:rPr>
        <w:t>86,0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%), субвенція з місцевого бюджету державному бюджету на виконання програм соціально-економічного та культурного розвитку регіонів перерахована в сумі </w:t>
      </w:r>
      <w:r w:rsidR="00355957">
        <w:rPr>
          <w:rFonts w:ascii="Times New Roman" w:eastAsia="Times New Roman" w:hAnsi="Times New Roman"/>
          <w:sz w:val="28"/>
          <w:szCs w:val="28"/>
          <w:lang w:eastAsia="ru-RU"/>
        </w:rPr>
        <w:t>97,8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355957">
        <w:rPr>
          <w:rFonts w:ascii="Times New Roman" w:eastAsia="Times New Roman" w:hAnsi="Times New Roman"/>
          <w:sz w:val="28"/>
          <w:szCs w:val="28"/>
          <w:lang w:eastAsia="ru-RU"/>
        </w:rPr>
        <w:t>99,8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%), медична субвенція з державного бюджету</w:t>
      </w:r>
      <w:r w:rsidR="003559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перерахована районному бюджету </w:t>
      </w:r>
      <w:r w:rsidR="0035595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сумі </w:t>
      </w:r>
      <w:r w:rsidR="00355957">
        <w:rPr>
          <w:rFonts w:ascii="Times New Roman" w:eastAsia="Times New Roman" w:hAnsi="Times New Roman"/>
          <w:sz w:val="28"/>
          <w:szCs w:val="28"/>
          <w:lang w:eastAsia="ru-RU"/>
        </w:rPr>
        <w:t>3467,5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.(100%), інші субвенції з місцевого бюджету перераховані до районного бюджету у сумі </w:t>
      </w:r>
      <w:r w:rsidR="00355957">
        <w:rPr>
          <w:rFonts w:ascii="Times New Roman" w:eastAsia="Times New Roman" w:hAnsi="Times New Roman"/>
          <w:sz w:val="28"/>
          <w:szCs w:val="28"/>
          <w:lang w:eastAsia="ru-RU"/>
        </w:rPr>
        <w:t>1213,9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.(</w:t>
      </w:r>
      <w:r w:rsidR="00355957">
        <w:rPr>
          <w:rFonts w:ascii="Times New Roman" w:eastAsia="Times New Roman" w:hAnsi="Times New Roman"/>
          <w:sz w:val="28"/>
          <w:szCs w:val="28"/>
          <w:lang w:eastAsia="ru-RU"/>
        </w:rPr>
        <w:t>91,1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%).  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Видатки по першочергових та захищених статтях проведені: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- на оплату праці  з нарахуваннями – </w:t>
      </w:r>
      <w:r w:rsidR="00912E7D">
        <w:rPr>
          <w:rFonts w:ascii="Times New Roman" w:eastAsia="Times New Roman" w:hAnsi="Times New Roman"/>
          <w:sz w:val="28"/>
          <w:szCs w:val="28"/>
          <w:lang w:eastAsia="ru-RU"/>
        </w:rPr>
        <w:t>107981,7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., що становить 96,</w:t>
      </w:r>
      <w:r w:rsidR="00912E7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відсотки до планових призначень з уточненнями. Невикористання коштів  – </w:t>
      </w:r>
      <w:r w:rsidR="00912E7D">
        <w:rPr>
          <w:rFonts w:ascii="Times New Roman" w:eastAsia="Times New Roman" w:hAnsi="Times New Roman"/>
          <w:sz w:val="28"/>
          <w:szCs w:val="28"/>
          <w:lang w:eastAsia="ru-RU"/>
        </w:rPr>
        <w:t>4015,6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 в зв’язку з незаповненістю вакантних посад, а також  в результаті економії фонду заробітної плати у зв’язку з перебуванням працівників на лікарняних; 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медикаменти та перев’язувальні матеріали профінансовані у сумі 1</w:t>
      </w:r>
      <w:r w:rsidR="00912E7D">
        <w:rPr>
          <w:rFonts w:ascii="Times New Roman" w:eastAsia="Times New Roman" w:hAnsi="Times New Roman"/>
          <w:sz w:val="28"/>
          <w:szCs w:val="28"/>
          <w:lang w:eastAsia="ru-RU"/>
        </w:rPr>
        <w:t>1,4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.,  або </w:t>
      </w:r>
      <w:r w:rsidR="00912E7D">
        <w:rPr>
          <w:rFonts w:ascii="Times New Roman" w:eastAsia="Times New Roman" w:hAnsi="Times New Roman"/>
          <w:sz w:val="28"/>
          <w:szCs w:val="28"/>
          <w:lang w:eastAsia="ru-RU"/>
        </w:rPr>
        <w:t>99,8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відсотки;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продукти харчування – </w:t>
      </w:r>
      <w:r w:rsidR="00980780">
        <w:rPr>
          <w:rFonts w:ascii="Times New Roman" w:eastAsia="Times New Roman" w:hAnsi="Times New Roman"/>
          <w:sz w:val="28"/>
          <w:szCs w:val="28"/>
          <w:lang w:eastAsia="ru-RU"/>
        </w:rPr>
        <w:t>1941,0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., або </w:t>
      </w:r>
      <w:r w:rsidR="00980780">
        <w:rPr>
          <w:rFonts w:ascii="Times New Roman" w:eastAsia="Times New Roman" w:hAnsi="Times New Roman"/>
          <w:sz w:val="28"/>
          <w:szCs w:val="28"/>
          <w:lang w:eastAsia="ru-RU"/>
        </w:rPr>
        <w:t>56,0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відсотків</w:t>
      </w:r>
      <w:r w:rsidR="00AA50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A501F" w:rsidRPr="00AA50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01F"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Невикористання коштів  – </w:t>
      </w:r>
      <w:r w:rsidR="00AA501F">
        <w:rPr>
          <w:rFonts w:ascii="Times New Roman" w:eastAsia="Times New Roman" w:hAnsi="Times New Roman"/>
          <w:sz w:val="28"/>
          <w:szCs w:val="28"/>
          <w:lang w:eastAsia="ru-RU"/>
        </w:rPr>
        <w:t>1523,0</w:t>
      </w:r>
      <w:r w:rsidR="00AA501F"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A501F"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="00AA501F"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45A9F" w:rsidRPr="00777064">
        <w:rPr>
          <w:rFonts w:ascii="Times New Roman" w:eastAsia="Times New Roman" w:hAnsi="Times New Roman"/>
          <w:sz w:val="28"/>
          <w:szCs w:val="28"/>
          <w:lang w:eastAsia="ru-RU"/>
        </w:rPr>
        <w:t xml:space="preserve">у зв’язку із введенням карантинних заходів, спрямованих на протидію поширенню </w:t>
      </w:r>
      <w:proofErr w:type="spellStart"/>
      <w:r w:rsidR="00045A9F" w:rsidRPr="00777064">
        <w:rPr>
          <w:rFonts w:ascii="Times New Roman" w:eastAsia="Times New Roman" w:hAnsi="Times New Roman"/>
          <w:sz w:val="28"/>
          <w:szCs w:val="28"/>
          <w:lang w:eastAsia="ru-RU"/>
        </w:rPr>
        <w:t>коронавірусу</w:t>
      </w:r>
      <w:proofErr w:type="spellEnd"/>
      <w:r w:rsidR="00045A9F" w:rsidRPr="00777064">
        <w:rPr>
          <w:rFonts w:ascii="Times New Roman" w:eastAsia="Times New Roman" w:hAnsi="Times New Roman"/>
          <w:sz w:val="28"/>
          <w:szCs w:val="28"/>
          <w:lang w:eastAsia="ru-RU"/>
        </w:rPr>
        <w:t xml:space="preserve"> COVID-19</w:t>
      </w:r>
      <w:r w:rsidR="00045A9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C7BB6" w:rsidRPr="00777064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- оплата комунальних послуг та енергоносіїв – </w:t>
      </w:r>
      <w:r w:rsidR="00B463B0">
        <w:rPr>
          <w:rFonts w:ascii="Times New Roman" w:eastAsia="Times New Roman" w:hAnsi="Times New Roman"/>
          <w:sz w:val="28"/>
          <w:szCs w:val="28"/>
          <w:lang w:eastAsia="ru-RU"/>
        </w:rPr>
        <w:t>11842,4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 що становить – </w:t>
      </w:r>
      <w:r w:rsidR="008C1BB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463B0">
        <w:rPr>
          <w:rFonts w:ascii="Times New Roman" w:eastAsia="Times New Roman" w:hAnsi="Times New Roman"/>
          <w:sz w:val="28"/>
          <w:szCs w:val="28"/>
          <w:lang w:eastAsia="ru-RU"/>
        </w:rPr>
        <w:t>1,7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відсотка до уточнених призначень, невикористання становить  </w:t>
      </w:r>
      <w:r w:rsidR="00B463B0">
        <w:rPr>
          <w:rFonts w:ascii="Times New Roman" w:eastAsia="Times New Roman" w:hAnsi="Times New Roman"/>
          <w:sz w:val="28"/>
          <w:szCs w:val="28"/>
          <w:lang w:eastAsia="ru-RU"/>
        </w:rPr>
        <w:t>1073,9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77064">
        <w:rPr>
          <w:rFonts w:ascii="Times New Roman" w:eastAsia="Times New Roman" w:hAnsi="Times New Roman"/>
          <w:sz w:val="28"/>
          <w:szCs w:val="28"/>
          <w:lang w:eastAsia="ru-RU"/>
        </w:rPr>
        <w:t xml:space="preserve">у зв’язку </w:t>
      </w:r>
      <w:r w:rsidR="00A43B93" w:rsidRPr="00777064">
        <w:rPr>
          <w:rFonts w:ascii="Times New Roman" w:eastAsia="Times New Roman" w:hAnsi="Times New Roman"/>
          <w:sz w:val="28"/>
          <w:szCs w:val="28"/>
          <w:lang w:eastAsia="ru-RU"/>
        </w:rPr>
        <w:t>із введенням карантин</w:t>
      </w:r>
      <w:r w:rsidR="00777064" w:rsidRPr="00777064">
        <w:rPr>
          <w:rFonts w:ascii="Times New Roman" w:eastAsia="Times New Roman" w:hAnsi="Times New Roman"/>
          <w:sz w:val="28"/>
          <w:szCs w:val="28"/>
          <w:lang w:eastAsia="ru-RU"/>
        </w:rPr>
        <w:t>них заходів,</w:t>
      </w:r>
      <w:r w:rsidR="00A43B93" w:rsidRPr="00777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7064" w:rsidRPr="00777064">
        <w:rPr>
          <w:rFonts w:ascii="Times New Roman" w:eastAsia="Times New Roman" w:hAnsi="Times New Roman"/>
          <w:sz w:val="28"/>
          <w:szCs w:val="28"/>
          <w:lang w:eastAsia="ru-RU"/>
        </w:rPr>
        <w:t xml:space="preserve">спрямованих на протидію поширенню </w:t>
      </w:r>
      <w:proofErr w:type="spellStart"/>
      <w:r w:rsidR="00777064" w:rsidRPr="00777064">
        <w:rPr>
          <w:rFonts w:ascii="Times New Roman" w:eastAsia="Times New Roman" w:hAnsi="Times New Roman"/>
          <w:sz w:val="28"/>
          <w:szCs w:val="28"/>
          <w:lang w:eastAsia="ru-RU"/>
        </w:rPr>
        <w:t>коронавірусу</w:t>
      </w:r>
      <w:proofErr w:type="spellEnd"/>
      <w:r w:rsidR="00777064" w:rsidRPr="00777064">
        <w:rPr>
          <w:rFonts w:ascii="Times New Roman" w:eastAsia="Times New Roman" w:hAnsi="Times New Roman"/>
          <w:sz w:val="28"/>
          <w:szCs w:val="28"/>
          <w:lang w:eastAsia="ru-RU"/>
        </w:rPr>
        <w:t xml:space="preserve"> COVID-19,</w:t>
      </w:r>
      <w:r w:rsidRPr="00777064">
        <w:rPr>
          <w:rFonts w:ascii="Times New Roman" w:eastAsia="Times New Roman" w:hAnsi="Times New Roman"/>
          <w:sz w:val="28"/>
          <w:szCs w:val="28"/>
          <w:lang w:eastAsia="ru-RU"/>
        </w:rPr>
        <w:t xml:space="preserve"> дотриманням економії енергоносіїв а також відшкодуванням орендарями коштів за надані послуги</w:t>
      </w:r>
      <w:r w:rsidR="00045A9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- поточні трансферти органам державного управління інших рівнів – </w:t>
      </w:r>
      <w:r w:rsidR="00D20020">
        <w:rPr>
          <w:rFonts w:ascii="Times New Roman" w:eastAsia="Times New Roman" w:hAnsi="Times New Roman"/>
          <w:sz w:val="28"/>
          <w:szCs w:val="28"/>
          <w:lang w:eastAsia="ru-RU"/>
        </w:rPr>
        <w:t>4779,2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., або </w:t>
      </w:r>
      <w:r w:rsidR="00D20020">
        <w:rPr>
          <w:rFonts w:ascii="Times New Roman" w:eastAsia="Times New Roman" w:hAnsi="Times New Roman"/>
          <w:sz w:val="28"/>
          <w:szCs w:val="28"/>
          <w:lang w:eastAsia="ru-RU"/>
        </w:rPr>
        <w:t>95,1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відсотків;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- соціальне забезпечення – </w:t>
      </w:r>
      <w:r w:rsidR="00A431B1">
        <w:rPr>
          <w:rFonts w:ascii="Times New Roman" w:eastAsia="Times New Roman" w:hAnsi="Times New Roman"/>
          <w:sz w:val="28"/>
          <w:szCs w:val="28"/>
          <w:lang w:eastAsia="ru-RU"/>
        </w:rPr>
        <w:t>960,9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., або </w:t>
      </w:r>
      <w:r w:rsidR="00A431B1">
        <w:rPr>
          <w:rFonts w:ascii="Times New Roman" w:eastAsia="Times New Roman" w:hAnsi="Times New Roman"/>
          <w:sz w:val="28"/>
          <w:szCs w:val="28"/>
          <w:lang w:eastAsia="ru-RU"/>
        </w:rPr>
        <w:t>85,1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відсотків;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Короткотермінові та середньострокові позички протягом 20</w:t>
      </w:r>
      <w:r w:rsidR="00E152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не отримувалися. </w:t>
      </w:r>
    </w:p>
    <w:p w:rsidR="00FC7BB6" w:rsidRPr="00FC7BB6" w:rsidRDefault="00FC7BB6" w:rsidP="00FC7BB6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 бюджету громади забезпечено збереження оборотного залишку бюджетних коштів на кінець 20</w:t>
      </w:r>
      <w:r w:rsidR="00E152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у сумі  14</w:t>
      </w:r>
      <w:r w:rsidR="00E152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E00E8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highlight w:val="cyan"/>
          <w:lang w:eastAsia="ru-RU"/>
        </w:rPr>
      </w:pP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C7BB6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                                  </w:t>
      </w:r>
      <w:r w:rsidR="00F401B8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           </w:t>
      </w:r>
      <w:r w:rsidRPr="00FC7BB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Спеціальний фонд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Видатки спеціального фонду по бюджету міської об’єднаної територіальної громади  за 20</w:t>
      </w:r>
      <w:r w:rsidR="0030252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становлять –  </w:t>
      </w:r>
      <w:r w:rsidR="00302527">
        <w:rPr>
          <w:rFonts w:ascii="Times New Roman" w:eastAsia="Times New Roman" w:hAnsi="Times New Roman"/>
          <w:sz w:val="28"/>
          <w:szCs w:val="28"/>
          <w:lang w:eastAsia="ru-RU"/>
        </w:rPr>
        <w:t>14039,7</w:t>
      </w:r>
      <w:r w:rsidR="00BE39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E3964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="00BE3964">
        <w:rPr>
          <w:rFonts w:ascii="Times New Roman" w:eastAsia="Times New Roman" w:hAnsi="Times New Roman"/>
          <w:sz w:val="28"/>
          <w:szCs w:val="28"/>
          <w:lang w:eastAsia="ru-RU"/>
        </w:rPr>
        <w:t>., з них: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придбання обладнання і предметів довгострокового користування – </w:t>
      </w:r>
      <w:r w:rsidR="00302527">
        <w:rPr>
          <w:rFonts w:ascii="Times New Roman" w:eastAsia="Times New Roman" w:hAnsi="Times New Roman"/>
          <w:sz w:val="28"/>
          <w:szCs w:val="28"/>
          <w:lang w:eastAsia="ru-RU"/>
        </w:rPr>
        <w:t>3510,0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., капітальний ремонт – </w:t>
      </w:r>
      <w:r w:rsidR="00302527">
        <w:rPr>
          <w:rFonts w:ascii="Times New Roman" w:eastAsia="Times New Roman" w:hAnsi="Times New Roman"/>
          <w:sz w:val="28"/>
          <w:szCs w:val="28"/>
          <w:lang w:eastAsia="ru-RU"/>
        </w:rPr>
        <w:t>2085,0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., реконструкція та реставрація – </w:t>
      </w:r>
      <w:r w:rsidR="00302527">
        <w:rPr>
          <w:rFonts w:ascii="Times New Roman" w:eastAsia="Times New Roman" w:hAnsi="Times New Roman"/>
          <w:sz w:val="28"/>
          <w:szCs w:val="28"/>
          <w:lang w:eastAsia="ru-RU"/>
        </w:rPr>
        <w:t>4200,7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B4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C6B9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9C6B93" w:rsidRPr="00837B44">
        <w:rPr>
          <w:rFonts w:ascii="Times New Roman" w:eastAsia="Times New Roman" w:hAnsi="Times New Roman"/>
          <w:sz w:val="28"/>
          <w:szCs w:val="28"/>
          <w:lang w:eastAsia="ru-RU"/>
        </w:rPr>
        <w:t>апітальні трансферти населенню</w:t>
      </w:r>
      <w:r w:rsidR="009C6B93">
        <w:rPr>
          <w:rFonts w:ascii="Times New Roman" w:eastAsia="Times New Roman" w:hAnsi="Times New Roman"/>
          <w:sz w:val="28"/>
          <w:szCs w:val="28"/>
          <w:lang w:eastAsia="ru-RU"/>
        </w:rPr>
        <w:t xml:space="preserve"> – 1817,3 </w:t>
      </w:r>
      <w:proofErr w:type="spellStart"/>
      <w:r w:rsidR="009C6B93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="009C6B93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837B4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37B44" w:rsidRPr="00837B44">
        <w:rPr>
          <w:rFonts w:ascii="Times New Roman" w:eastAsia="Times New Roman" w:hAnsi="Times New Roman"/>
          <w:sz w:val="28"/>
          <w:szCs w:val="28"/>
          <w:lang w:eastAsia="ru-RU"/>
        </w:rPr>
        <w:t>апітальні трансферти органам державного управління інших рівнів</w:t>
      </w:r>
      <w:r w:rsidR="00837B44">
        <w:rPr>
          <w:rFonts w:ascii="Times New Roman" w:eastAsia="Times New Roman" w:hAnsi="Times New Roman"/>
          <w:sz w:val="28"/>
          <w:szCs w:val="28"/>
          <w:lang w:eastAsia="ru-RU"/>
        </w:rPr>
        <w:t xml:space="preserve"> – 70,0</w:t>
      </w:r>
      <w:r w:rsidR="00837B44"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37B44"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="00837B44" w:rsidRPr="00FC7B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B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3197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 кредиторська заборгованість по загальному та спеціальному фондах відсутня. </w:t>
      </w:r>
      <w:r w:rsidRPr="007178BA">
        <w:rPr>
          <w:rFonts w:ascii="Times New Roman" w:eastAsia="Times New Roman" w:hAnsi="Times New Roman"/>
          <w:sz w:val="28"/>
          <w:szCs w:val="28"/>
          <w:lang w:eastAsia="ru-RU"/>
        </w:rPr>
        <w:t>Дебіторська заборгованість по  загальному фонду станом на 01.01.20</w:t>
      </w:r>
      <w:r w:rsidR="0094415D" w:rsidRPr="007178B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178BA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становила </w:t>
      </w:r>
      <w:r w:rsidR="007178BA" w:rsidRPr="007178BA">
        <w:rPr>
          <w:rFonts w:ascii="Times New Roman" w:eastAsia="Times New Roman" w:hAnsi="Times New Roman"/>
          <w:sz w:val="28"/>
          <w:szCs w:val="28"/>
          <w:lang w:eastAsia="ru-RU"/>
        </w:rPr>
        <w:t xml:space="preserve">98,8 </w:t>
      </w:r>
      <w:proofErr w:type="spellStart"/>
      <w:r w:rsidR="007178BA" w:rsidRPr="007178BA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="007178BA" w:rsidRPr="007178BA">
        <w:rPr>
          <w:rFonts w:ascii="Times New Roman" w:eastAsia="Times New Roman" w:hAnsi="Times New Roman"/>
          <w:sz w:val="28"/>
          <w:szCs w:val="28"/>
          <w:lang w:eastAsia="ru-RU"/>
        </w:rPr>
        <w:t>. (незахищені видатки по передплаті періодичних видань)</w:t>
      </w:r>
      <w:r w:rsidRPr="007178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31C8F">
        <w:rPr>
          <w:rFonts w:ascii="Times New Roman" w:eastAsia="Times New Roman" w:hAnsi="Times New Roman"/>
          <w:sz w:val="28"/>
          <w:szCs w:val="28"/>
          <w:lang w:eastAsia="ru-RU"/>
        </w:rPr>
        <w:t>станом на 01.01.202</w:t>
      </w:r>
      <w:r w:rsidR="0094415D" w:rsidRPr="00631C8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31C8F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становить – </w:t>
      </w:r>
      <w:r w:rsidR="00631C8F" w:rsidRPr="00631C8F">
        <w:rPr>
          <w:rFonts w:ascii="Times New Roman" w:eastAsia="Times New Roman" w:hAnsi="Times New Roman"/>
          <w:sz w:val="28"/>
          <w:szCs w:val="28"/>
          <w:lang w:eastAsia="ru-RU"/>
        </w:rPr>
        <w:t>54,3</w:t>
      </w:r>
      <w:r w:rsidRPr="00631C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C8F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631C8F">
        <w:rPr>
          <w:rFonts w:ascii="Times New Roman" w:eastAsia="Times New Roman" w:hAnsi="Times New Roman"/>
          <w:sz w:val="28"/>
          <w:szCs w:val="28"/>
          <w:lang w:eastAsia="ru-RU"/>
        </w:rPr>
        <w:t>. (незахищені видатки по передплаті періодичних видань). Дебіторська заборгованість по спеціальному фонду станом на 01.01.202</w:t>
      </w:r>
      <w:r w:rsidR="0094415D" w:rsidRPr="00631C8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31C8F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становить – 12</w:t>
      </w:r>
      <w:r w:rsidR="00631C8F" w:rsidRPr="00631C8F">
        <w:rPr>
          <w:rFonts w:ascii="Times New Roman" w:eastAsia="Times New Roman" w:hAnsi="Times New Roman"/>
          <w:sz w:val="28"/>
          <w:szCs w:val="28"/>
          <w:lang w:eastAsia="ru-RU"/>
        </w:rPr>
        <w:t>4,4</w:t>
      </w:r>
      <w:r w:rsidRPr="00631C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C8F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631C8F">
        <w:rPr>
          <w:rFonts w:ascii="Times New Roman" w:eastAsia="Times New Roman" w:hAnsi="Times New Roman"/>
          <w:sz w:val="28"/>
          <w:szCs w:val="28"/>
          <w:lang w:eastAsia="ru-RU"/>
        </w:rPr>
        <w:t>. (попередня батьківська плата).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CC7093" w:rsidRDefault="00FC7BB6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C7BB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C7093" w:rsidRDefault="00CC7093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F627F8" w:rsidRDefault="00FC7BB6" w:rsidP="001D46D9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C7BB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1D46D9"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Структура видаткової частини бюджету</w:t>
      </w:r>
      <w:r w:rsidR="001D46D9">
        <w:rPr>
          <w:rFonts w:asciiTheme="minorHAnsi" w:hAnsiTheme="minorHAnsi"/>
          <w:b/>
          <w:bCs/>
          <w:color w:val="000000"/>
          <w:sz w:val="28"/>
          <w:szCs w:val="28"/>
        </w:rPr>
        <w:t xml:space="preserve"> громади</w:t>
      </w:r>
      <w:r w:rsidR="001D46D9"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за галузями </w:t>
      </w:r>
      <w:r w:rsidR="001D46D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CC7093" w:rsidRDefault="001D46D9" w:rsidP="00F627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r w:rsidR="00F627F8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20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20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ік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</w:p>
    <w:p w:rsidR="00FC7BB6" w:rsidRPr="00CC7093" w:rsidRDefault="00CC7093" w:rsidP="00CC7093">
      <w:pPr>
        <w:tabs>
          <w:tab w:val="left" w:pos="255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05B6F4D" wp14:editId="3EC9B1A4">
            <wp:extent cx="6210300" cy="5295900"/>
            <wp:effectExtent l="0" t="0" r="0" b="0"/>
            <wp:docPr id="16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BB6" w:rsidRPr="00FC7BB6" w:rsidRDefault="00FC7BB6" w:rsidP="00FC7B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7B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</w:p>
    <w:p w:rsidR="00FC7BB6" w:rsidRPr="00FC7BB6" w:rsidRDefault="00FC7BB6" w:rsidP="00FC7BB6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C7BB6" w:rsidRPr="00FC7BB6" w:rsidRDefault="00FC7BB6" w:rsidP="00FC7BB6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C7BB6" w:rsidRPr="00FC7BB6" w:rsidRDefault="00FC7BB6" w:rsidP="00FC7BB6">
      <w:pPr>
        <w:tabs>
          <w:tab w:val="left" w:pos="6795"/>
        </w:tabs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C7BB6">
        <w:rPr>
          <w:rFonts w:ascii="TimesNewRomanPSMT" w:hAnsi="TimesNewRomanPSMT"/>
          <w:color w:val="000000"/>
          <w:sz w:val="28"/>
          <w:szCs w:val="28"/>
        </w:rPr>
        <w:tab/>
      </w:r>
    </w:p>
    <w:p w:rsidR="00FC7BB6" w:rsidRPr="00FC7BB6" w:rsidRDefault="00FC7BB6" w:rsidP="00FC7BB6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C7BB6" w:rsidRPr="00FC7BB6" w:rsidRDefault="00FC7BB6" w:rsidP="00FC7BB6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C7BB6" w:rsidRPr="00FC7BB6" w:rsidRDefault="00FC7BB6" w:rsidP="00FC7BB6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C7BB6" w:rsidRPr="00FC7BB6" w:rsidRDefault="00FC7BB6" w:rsidP="00FC7BB6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C7BB6" w:rsidRPr="00FC7BB6" w:rsidRDefault="00FC7BB6" w:rsidP="00FC7BB6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C7BB6" w:rsidRPr="00FC7BB6" w:rsidRDefault="00FC7BB6" w:rsidP="00FC7BB6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395F9B" w:rsidRDefault="00FC7BB6" w:rsidP="00FC7BB6">
      <w:pPr>
        <w:spacing w:after="0" w:line="24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C7BB6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 xml:space="preserve"> </w:t>
      </w:r>
      <w:r w:rsidR="00395F9B"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    </w:t>
      </w:r>
      <w:r w:rsidRPr="00FC7BB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Структура видаткової частини бюджету громади </w:t>
      </w:r>
    </w:p>
    <w:p w:rsidR="00FC7BB6" w:rsidRPr="00FC7BB6" w:rsidRDefault="00395F9B" w:rsidP="00FC7B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            </w:t>
      </w:r>
      <w:r w:rsidR="00FC7BB6" w:rsidRPr="00FC7BB6">
        <w:rPr>
          <w:rFonts w:ascii="TimesNewRomanPS-BoldMT" w:hAnsi="TimesNewRomanPS-BoldMT"/>
          <w:b/>
          <w:bCs/>
          <w:color w:val="000000"/>
          <w:sz w:val="28"/>
          <w:szCs w:val="28"/>
        </w:rPr>
        <w:t>за економічною класифікацією за 20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20</w:t>
      </w:r>
      <w:r w:rsidR="00FC7BB6" w:rsidRPr="00FC7BB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рік</w:t>
      </w:r>
    </w:p>
    <w:p w:rsidR="00FC7BB6" w:rsidRDefault="004F5AFC" w:rsidP="004F5AFC">
      <w:pPr>
        <w:tabs>
          <w:tab w:val="left" w:pos="2565"/>
          <w:tab w:val="center" w:pos="5129"/>
        </w:tabs>
        <w:spacing w:after="0" w:line="240" w:lineRule="auto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ab/>
        <w:t>(загальний, спеціальний фонди)</w:t>
      </w:r>
    </w:p>
    <w:p w:rsidR="004F5AFC" w:rsidRPr="004F5AFC" w:rsidRDefault="004F5AFC" w:rsidP="004F5AFC">
      <w:pPr>
        <w:tabs>
          <w:tab w:val="left" w:pos="2565"/>
          <w:tab w:val="center" w:pos="5129"/>
        </w:tabs>
        <w:spacing w:after="0" w:line="240" w:lineRule="auto"/>
        <w:rPr>
          <w:rFonts w:asciiTheme="minorHAnsi" w:eastAsia="Times New Roman" w:hAnsiTheme="minorHAnsi"/>
          <w:b/>
          <w:sz w:val="28"/>
          <w:szCs w:val="28"/>
          <w:lang w:eastAsia="ru-RU"/>
        </w:rPr>
      </w:pPr>
    </w:p>
    <w:p w:rsidR="00FC7BB6" w:rsidRPr="00FC7BB6" w:rsidRDefault="00FC7BB6" w:rsidP="00FC7B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7BB6">
        <w:rPr>
          <w:noProof/>
          <w:color w:val="0000FF"/>
          <w:sz w:val="20"/>
          <w:szCs w:val="20"/>
          <w:lang w:eastAsia="uk-UA"/>
        </w:rPr>
        <w:drawing>
          <wp:inline distT="0" distB="0" distL="0" distR="0" wp14:anchorId="04FD053D" wp14:editId="79BEB9DE">
            <wp:extent cx="6267450" cy="49149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FC7BB6" w:rsidRPr="00FC7BB6" w:rsidRDefault="00FC7BB6" w:rsidP="00FC7B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BB6" w:rsidRPr="00FC7BB6" w:rsidRDefault="00FC7BB6" w:rsidP="00FC7BB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ar-SA"/>
        </w:rPr>
      </w:pPr>
      <w:r w:rsidRPr="00FC7BB6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ar-SA"/>
        </w:rPr>
        <w:t xml:space="preserve">                                       </w:t>
      </w:r>
    </w:p>
    <w:p w:rsidR="00FC7BB6" w:rsidRPr="00FC7BB6" w:rsidRDefault="00FC7BB6" w:rsidP="00FC7B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FC7BB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Фінансування.</w:t>
      </w:r>
    </w:p>
    <w:p w:rsidR="00FC7BB6" w:rsidRPr="00FC7BB6" w:rsidRDefault="00FC7BB6" w:rsidP="00FC7B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C7BB6">
        <w:rPr>
          <w:rFonts w:ascii="Times New Roman" w:eastAsia="Times New Roman" w:hAnsi="Times New Roman"/>
          <w:sz w:val="28"/>
          <w:szCs w:val="28"/>
          <w:lang w:eastAsia="uk-UA"/>
        </w:rPr>
        <w:t>З метою виконання видаткової частини бюджету протягом року проводився аналіз та перерозподіл залишків асигнувань по головним розпорядникам коштів, а також виділення додаткових коштів за рахунок перевиконання дохідної частини загального фонду бюджету громади. В першу чергу кошти направлялись на  фінансування захищених статей видатків та проведені всі необхідні витрати для функціонування бюджетних установ громади.</w:t>
      </w:r>
    </w:p>
    <w:p w:rsidR="00FC7BB6" w:rsidRPr="00FC7BB6" w:rsidRDefault="00FC7BB6" w:rsidP="00FC7B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В 20</w:t>
      </w:r>
      <w:r w:rsidR="001C35DF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році збільшено кошторисні призначення за рахунок </w:t>
      </w:r>
      <w:r w:rsidR="004B4448">
        <w:rPr>
          <w:rFonts w:ascii="Times New Roman" w:eastAsia="Times New Roman" w:hAnsi="Times New Roman"/>
          <w:sz w:val="28"/>
          <w:szCs w:val="28"/>
          <w:lang w:eastAsia="ar-SA"/>
        </w:rPr>
        <w:t xml:space="preserve">вільних 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залишків бюджетних коштів станом на 01.01.20</w:t>
      </w:r>
      <w:r w:rsidR="003C2E5F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року у сумі </w:t>
      </w:r>
      <w:r w:rsidR="00CE491A">
        <w:rPr>
          <w:rFonts w:ascii="Times New Roman" w:eastAsia="Times New Roman" w:hAnsi="Times New Roman"/>
          <w:sz w:val="28"/>
          <w:szCs w:val="28"/>
          <w:lang w:eastAsia="ar-SA"/>
        </w:rPr>
        <w:t>11388,6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., з них за рахунок залишку коштів субвенції на соціально-економічний розвиток окремих територій – </w:t>
      </w:r>
      <w:r w:rsidR="00CE491A">
        <w:rPr>
          <w:rFonts w:ascii="Times New Roman" w:eastAsia="Times New Roman" w:hAnsi="Times New Roman"/>
          <w:sz w:val="28"/>
          <w:szCs w:val="28"/>
          <w:lang w:eastAsia="ar-SA"/>
        </w:rPr>
        <w:t>497,5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. Видатки залучено на оплату праці та нарахування на заробітну плату – </w:t>
      </w:r>
      <w:r w:rsidR="00CE491A">
        <w:rPr>
          <w:rFonts w:ascii="Times New Roman" w:eastAsia="Times New Roman" w:hAnsi="Times New Roman"/>
          <w:sz w:val="28"/>
          <w:szCs w:val="28"/>
          <w:lang w:eastAsia="ar-SA"/>
        </w:rPr>
        <w:t>179,2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., оплату комунальних послуг та енергоносіїв – </w:t>
      </w:r>
      <w:r w:rsidR="00330A2E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CE491A">
        <w:rPr>
          <w:rFonts w:ascii="Times New Roman" w:eastAsia="Times New Roman" w:hAnsi="Times New Roman"/>
          <w:sz w:val="28"/>
          <w:szCs w:val="28"/>
          <w:lang w:eastAsia="ar-SA"/>
        </w:rPr>
        <w:t>126,0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.,  інші – </w:t>
      </w:r>
      <w:r w:rsidR="00CE491A">
        <w:rPr>
          <w:rFonts w:ascii="Times New Roman" w:eastAsia="Times New Roman" w:hAnsi="Times New Roman"/>
          <w:sz w:val="28"/>
          <w:szCs w:val="28"/>
          <w:lang w:eastAsia="ar-SA"/>
        </w:rPr>
        <w:t>4149,9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тис. грн. та кошти передані до спеціального фонду (бюджету розвитку) – </w:t>
      </w:r>
      <w:r w:rsidR="009545CE">
        <w:rPr>
          <w:rFonts w:ascii="Times New Roman" w:eastAsia="Times New Roman" w:hAnsi="Times New Roman"/>
          <w:sz w:val="28"/>
          <w:szCs w:val="28"/>
          <w:lang w:eastAsia="ar-SA"/>
        </w:rPr>
        <w:t>6933,5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. За рахунок перевиконання дохідної частини загального фонду збільшено кошторисні призначення у сумі </w:t>
      </w:r>
      <w:r w:rsidR="0084432A">
        <w:rPr>
          <w:rFonts w:ascii="Times New Roman" w:eastAsia="Times New Roman" w:hAnsi="Times New Roman"/>
          <w:sz w:val="28"/>
          <w:szCs w:val="28"/>
          <w:lang w:eastAsia="ar-SA"/>
        </w:rPr>
        <w:t>2120,0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., у тому 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числі:  </w:t>
      </w:r>
      <w:r w:rsidR="004A5AD6"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на оплату праці та нарахування на заробітну плату – </w:t>
      </w:r>
      <w:r w:rsidR="00FA4B0D">
        <w:rPr>
          <w:rFonts w:ascii="Times New Roman" w:eastAsia="Times New Roman" w:hAnsi="Times New Roman"/>
          <w:sz w:val="28"/>
          <w:szCs w:val="28"/>
          <w:lang w:eastAsia="ar-SA"/>
        </w:rPr>
        <w:t>34,6</w:t>
      </w:r>
      <w:r w:rsidR="004A5AD6"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4A5AD6" w:rsidRPr="00FC7BB6">
        <w:rPr>
          <w:rFonts w:ascii="Times New Roman" w:eastAsia="Times New Roman" w:hAnsi="Times New Roman"/>
          <w:sz w:val="28"/>
          <w:szCs w:val="28"/>
          <w:lang w:eastAsia="ar-SA"/>
        </w:rPr>
        <w:t>тис.грн</w:t>
      </w:r>
      <w:proofErr w:type="spellEnd"/>
      <w:r w:rsidR="004A5AD6" w:rsidRPr="00FC7BB6">
        <w:rPr>
          <w:rFonts w:ascii="Times New Roman" w:eastAsia="Times New Roman" w:hAnsi="Times New Roman"/>
          <w:sz w:val="28"/>
          <w:szCs w:val="28"/>
          <w:lang w:eastAsia="ar-SA"/>
        </w:rPr>
        <w:t>.,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 інші – </w:t>
      </w:r>
      <w:r w:rsidR="00330A2E">
        <w:rPr>
          <w:rFonts w:ascii="Times New Roman" w:eastAsia="Times New Roman" w:hAnsi="Times New Roman"/>
          <w:sz w:val="28"/>
          <w:szCs w:val="28"/>
          <w:lang w:eastAsia="ar-SA"/>
        </w:rPr>
        <w:t>1298,4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. та кошти передані до спеціального фонду – </w:t>
      </w:r>
      <w:r w:rsidR="00A1132B">
        <w:rPr>
          <w:rFonts w:ascii="Times New Roman" w:eastAsia="Times New Roman" w:hAnsi="Times New Roman"/>
          <w:sz w:val="28"/>
          <w:szCs w:val="28"/>
          <w:lang w:eastAsia="ar-SA"/>
        </w:rPr>
        <w:t>787,0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C7BB6" w:rsidRPr="00FC7BB6" w:rsidRDefault="00FC7BB6" w:rsidP="00FC7B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BB6" w:rsidRPr="00FC7BB6" w:rsidRDefault="00FC7BB6" w:rsidP="00FC7B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BB6" w:rsidRPr="00FC7BB6" w:rsidRDefault="00FC7BB6" w:rsidP="00FC7B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Підводячи підсумки виконання бюджету міської об'єднаної територіальної громади за 20</w:t>
      </w:r>
      <w:r w:rsidR="000201D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 дохідна частина загального та спеціального фондів становить </w:t>
      </w:r>
      <w:r w:rsidR="00775E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E55DB">
        <w:rPr>
          <w:rFonts w:ascii="Times New Roman" w:eastAsia="Times New Roman" w:hAnsi="Times New Roman"/>
          <w:sz w:val="28"/>
          <w:szCs w:val="28"/>
          <w:lang w:eastAsia="ru-RU"/>
        </w:rPr>
        <w:t>155026,0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75E28">
        <w:rPr>
          <w:rFonts w:ascii="Times New Roman" w:eastAsia="Times New Roman" w:hAnsi="Times New Roman"/>
          <w:sz w:val="28"/>
          <w:szCs w:val="28"/>
          <w:lang w:eastAsia="ru-RU"/>
        </w:rPr>
        <w:t xml:space="preserve">або 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E55DB">
        <w:rPr>
          <w:rFonts w:ascii="Times New Roman" w:eastAsia="Times New Roman" w:hAnsi="Times New Roman"/>
          <w:sz w:val="28"/>
          <w:szCs w:val="28"/>
          <w:lang w:eastAsia="ru-RU"/>
        </w:rPr>
        <w:t>99,4</w:t>
      </w: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>% до уточненого плану на рік).</w:t>
      </w:r>
      <w:r w:rsidRPr="00FC7B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Видатки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загальному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спеціальному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фондах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виконано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загальну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суму </w:t>
      </w:r>
      <w:r w:rsidR="00C226CC">
        <w:rPr>
          <w:rFonts w:ascii="Times New Roman" w:eastAsia="Times New Roman" w:hAnsi="Times New Roman"/>
          <w:sz w:val="28"/>
          <w:szCs w:val="28"/>
          <w:lang w:val="ru-RU" w:eastAsia="ru-RU"/>
        </w:rPr>
        <w:t>155156,6</w:t>
      </w:r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тис</w:t>
      </w:r>
      <w:proofErr w:type="gram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.г</w:t>
      </w:r>
      <w:proofErr w:type="gram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рн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або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F7B54">
        <w:rPr>
          <w:rFonts w:ascii="Times New Roman" w:eastAsia="Times New Roman" w:hAnsi="Times New Roman"/>
          <w:sz w:val="28"/>
          <w:szCs w:val="28"/>
          <w:lang w:val="ru-RU" w:eastAsia="ru-RU"/>
        </w:rPr>
        <w:t>92,5</w:t>
      </w:r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%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уточненого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плану на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рік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</w:p>
    <w:p w:rsidR="00FC7BB6" w:rsidRPr="00FC7BB6" w:rsidRDefault="00FC7BB6" w:rsidP="00FC7B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7BB6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Видатки за звітний рік по заробітній платі працівникам бюджетної сфери, що фінансуються з бюджету громади проведено своєчасно та в повному обсязі. </w:t>
      </w:r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Станом на 01.01.202</w:t>
      </w:r>
      <w:r w:rsidR="004D1460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 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заборгованість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виплат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заробітній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платі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нарахуваннями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працівникам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бюджетних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установ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відсутня</w:t>
      </w:r>
      <w:proofErr w:type="spellEnd"/>
      <w:r w:rsidRPr="00FC7BB6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FC7BB6" w:rsidRPr="00FC7BB6" w:rsidRDefault="00FC7BB6" w:rsidP="00FC7BB6">
      <w:pPr>
        <w:rPr>
          <w:rFonts w:ascii="Times New Roman" w:hAnsi="Times New Roman"/>
          <w:sz w:val="28"/>
          <w:szCs w:val="28"/>
        </w:rPr>
      </w:pPr>
    </w:p>
    <w:p w:rsidR="00FC7BB6" w:rsidRPr="00FC7BB6" w:rsidRDefault="00FC7BB6" w:rsidP="00FC7BB6">
      <w:pPr>
        <w:rPr>
          <w:rFonts w:ascii="Times New Roman" w:hAnsi="Times New Roman"/>
          <w:sz w:val="28"/>
          <w:szCs w:val="28"/>
        </w:rPr>
      </w:pPr>
    </w:p>
    <w:p w:rsidR="00FC7BB6" w:rsidRPr="00FC7BB6" w:rsidRDefault="00FC7BB6" w:rsidP="00FC7BB6">
      <w:pPr>
        <w:rPr>
          <w:rFonts w:ascii="Times New Roman" w:hAnsi="Times New Roman"/>
          <w:sz w:val="28"/>
          <w:szCs w:val="28"/>
        </w:rPr>
      </w:pPr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 фінансового управління                                                         А. </w:t>
      </w:r>
      <w:proofErr w:type="spellStart"/>
      <w:r w:rsidRPr="00FC7BB6">
        <w:rPr>
          <w:rFonts w:ascii="Times New Roman" w:eastAsia="Times New Roman" w:hAnsi="Times New Roman"/>
          <w:sz w:val="28"/>
          <w:szCs w:val="28"/>
          <w:lang w:eastAsia="ar-SA"/>
        </w:rPr>
        <w:t>Колпак</w:t>
      </w:r>
      <w:proofErr w:type="spellEnd"/>
    </w:p>
    <w:p w:rsidR="00413DC1" w:rsidRDefault="00413DC1" w:rsidP="00DF64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</w:p>
    <w:sectPr w:rsidR="00413DC1" w:rsidSect="00655A80">
      <w:pgSz w:w="11906" w:h="16838"/>
      <w:pgMar w:top="1276" w:right="567" w:bottom="567" w:left="1080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8D" w:rsidRDefault="0070788D" w:rsidP="00A9228A">
      <w:pPr>
        <w:spacing w:after="0" w:line="240" w:lineRule="auto"/>
      </w:pPr>
      <w:r>
        <w:separator/>
      </w:r>
    </w:p>
  </w:endnote>
  <w:endnote w:type="continuationSeparator" w:id="0">
    <w:p w:rsidR="0070788D" w:rsidRDefault="0070788D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8D" w:rsidRDefault="0070788D" w:rsidP="00A9228A">
      <w:pPr>
        <w:spacing w:after="0" w:line="240" w:lineRule="auto"/>
      </w:pPr>
      <w:r>
        <w:separator/>
      </w:r>
    </w:p>
  </w:footnote>
  <w:footnote w:type="continuationSeparator" w:id="0">
    <w:p w:rsidR="0070788D" w:rsidRDefault="0070788D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4DE"/>
    <w:multiLevelType w:val="hybridMultilevel"/>
    <w:tmpl w:val="211215AC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3FD4C05"/>
    <w:multiLevelType w:val="hybridMultilevel"/>
    <w:tmpl w:val="5A2A751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4BC7936"/>
    <w:multiLevelType w:val="hybridMultilevel"/>
    <w:tmpl w:val="DE7277E0"/>
    <w:lvl w:ilvl="0" w:tplc="2F22890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71F1652"/>
    <w:multiLevelType w:val="hybridMultilevel"/>
    <w:tmpl w:val="FDA8E0FA"/>
    <w:lvl w:ilvl="0" w:tplc="0422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5E0DBE"/>
    <w:multiLevelType w:val="hybridMultilevel"/>
    <w:tmpl w:val="1A8A6ECC"/>
    <w:lvl w:ilvl="0" w:tplc="500A27B2">
      <w:numFmt w:val="bullet"/>
      <w:lvlText w:val="-"/>
      <w:lvlJc w:val="left"/>
      <w:pPr>
        <w:ind w:left="1804" w:hanging="1095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581"/>
    <w:rsid w:val="000017B8"/>
    <w:rsid w:val="00001A54"/>
    <w:rsid w:val="00003AE6"/>
    <w:rsid w:val="00006098"/>
    <w:rsid w:val="00006B4A"/>
    <w:rsid w:val="00007543"/>
    <w:rsid w:val="00007617"/>
    <w:rsid w:val="00011C1A"/>
    <w:rsid w:val="00011DDA"/>
    <w:rsid w:val="000120D8"/>
    <w:rsid w:val="0001415E"/>
    <w:rsid w:val="000151F3"/>
    <w:rsid w:val="000177C5"/>
    <w:rsid w:val="000201D0"/>
    <w:rsid w:val="0002172C"/>
    <w:rsid w:val="000221CC"/>
    <w:rsid w:val="00023988"/>
    <w:rsid w:val="000242F5"/>
    <w:rsid w:val="00024E91"/>
    <w:rsid w:val="00024F11"/>
    <w:rsid w:val="0002529F"/>
    <w:rsid w:val="000310A1"/>
    <w:rsid w:val="0003181B"/>
    <w:rsid w:val="00031CDE"/>
    <w:rsid w:val="000325D8"/>
    <w:rsid w:val="00033298"/>
    <w:rsid w:val="00033454"/>
    <w:rsid w:val="00034C85"/>
    <w:rsid w:val="00035968"/>
    <w:rsid w:val="00036055"/>
    <w:rsid w:val="00037EC7"/>
    <w:rsid w:val="0004030B"/>
    <w:rsid w:val="00040E94"/>
    <w:rsid w:val="00041BF6"/>
    <w:rsid w:val="00042DC9"/>
    <w:rsid w:val="00045058"/>
    <w:rsid w:val="00045A9F"/>
    <w:rsid w:val="00045ED8"/>
    <w:rsid w:val="00045F16"/>
    <w:rsid w:val="00047480"/>
    <w:rsid w:val="00047BEF"/>
    <w:rsid w:val="00047F61"/>
    <w:rsid w:val="000507F7"/>
    <w:rsid w:val="00050F87"/>
    <w:rsid w:val="00051B8E"/>
    <w:rsid w:val="00052C4E"/>
    <w:rsid w:val="000544DF"/>
    <w:rsid w:val="00054F19"/>
    <w:rsid w:val="00055843"/>
    <w:rsid w:val="000577AF"/>
    <w:rsid w:val="00057B28"/>
    <w:rsid w:val="00060045"/>
    <w:rsid w:val="000616C6"/>
    <w:rsid w:val="00061CF1"/>
    <w:rsid w:val="00062E5E"/>
    <w:rsid w:val="00066463"/>
    <w:rsid w:val="00070B66"/>
    <w:rsid w:val="000731E3"/>
    <w:rsid w:val="000736EC"/>
    <w:rsid w:val="00073F1F"/>
    <w:rsid w:val="00075C7C"/>
    <w:rsid w:val="00077BE0"/>
    <w:rsid w:val="00080C0F"/>
    <w:rsid w:val="00080D4C"/>
    <w:rsid w:val="00087E76"/>
    <w:rsid w:val="000900CA"/>
    <w:rsid w:val="000914A3"/>
    <w:rsid w:val="000918D3"/>
    <w:rsid w:val="0009293C"/>
    <w:rsid w:val="00093430"/>
    <w:rsid w:val="000950DF"/>
    <w:rsid w:val="0009530A"/>
    <w:rsid w:val="000A0EDC"/>
    <w:rsid w:val="000A177F"/>
    <w:rsid w:val="000A290B"/>
    <w:rsid w:val="000B64CF"/>
    <w:rsid w:val="000B6E07"/>
    <w:rsid w:val="000C1C52"/>
    <w:rsid w:val="000C23B0"/>
    <w:rsid w:val="000C4FF5"/>
    <w:rsid w:val="000C684D"/>
    <w:rsid w:val="000C76FF"/>
    <w:rsid w:val="000C7F73"/>
    <w:rsid w:val="000D02B4"/>
    <w:rsid w:val="000D05AD"/>
    <w:rsid w:val="000D103D"/>
    <w:rsid w:val="000D2808"/>
    <w:rsid w:val="000D4B1F"/>
    <w:rsid w:val="000D64A2"/>
    <w:rsid w:val="000E2D82"/>
    <w:rsid w:val="000E48EF"/>
    <w:rsid w:val="000E5E56"/>
    <w:rsid w:val="000E5EFC"/>
    <w:rsid w:val="000E6D40"/>
    <w:rsid w:val="000F04B8"/>
    <w:rsid w:val="000F4575"/>
    <w:rsid w:val="000F68B6"/>
    <w:rsid w:val="000F79CE"/>
    <w:rsid w:val="0010021F"/>
    <w:rsid w:val="001002FF"/>
    <w:rsid w:val="00100310"/>
    <w:rsid w:val="00100353"/>
    <w:rsid w:val="00101548"/>
    <w:rsid w:val="001026B3"/>
    <w:rsid w:val="0010404C"/>
    <w:rsid w:val="00106B77"/>
    <w:rsid w:val="00110664"/>
    <w:rsid w:val="0011207F"/>
    <w:rsid w:val="001124F1"/>
    <w:rsid w:val="00112528"/>
    <w:rsid w:val="00112698"/>
    <w:rsid w:val="00112EB0"/>
    <w:rsid w:val="00114DB4"/>
    <w:rsid w:val="00115626"/>
    <w:rsid w:val="001159FA"/>
    <w:rsid w:val="00117570"/>
    <w:rsid w:val="00120A55"/>
    <w:rsid w:val="00121F72"/>
    <w:rsid w:val="001222CA"/>
    <w:rsid w:val="00122FFE"/>
    <w:rsid w:val="001245FB"/>
    <w:rsid w:val="001253C0"/>
    <w:rsid w:val="001253C4"/>
    <w:rsid w:val="00127949"/>
    <w:rsid w:val="001279AA"/>
    <w:rsid w:val="0013002D"/>
    <w:rsid w:val="0013250D"/>
    <w:rsid w:val="0013268B"/>
    <w:rsid w:val="00132B5A"/>
    <w:rsid w:val="00132FE2"/>
    <w:rsid w:val="001359C1"/>
    <w:rsid w:val="001407D6"/>
    <w:rsid w:val="001413FC"/>
    <w:rsid w:val="00144370"/>
    <w:rsid w:val="0014672A"/>
    <w:rsid w:val="0014798A"/>
    <w:rsid w:val="00151680"/>
    <w:rsid w:val="001519A3"/>
    <w:rsid w:val="00153461"/>
    <w:rsid w:val="001541C2"/>
    <w:rsid w:val="00154FA5"/>
    <w:rsid w:val="00156898"/>
    <w:rsid w:val="00156961"/>
    <w:rsid w:val="00157A1F"/>
    <w:rsid w:val="001601F6"/>
    <w:rsid w:val="00161B09"/>
    <w:rsid w:val="00161F54"/>
    <w:rsid w:val="001626EE"/>
    <w:rsid w:val="001635CA"/>
    <w:rsid w:val="001638F5"/>
    <w:rsid w:val="00163D50"/>
    <w:rsid w:val="00163DF8"/>
    <w:rsid w:val="001654B5"/>
    <w:rsid w:val="00165795"/>
    <w:rsid w:val="00165EA1"/>
    <w:rsid w:val="00167A61"/>
    <w:rsid w:val="00170FCF"/>
    <w:rsid w:val="00176952"/>
    <w:rsid w:val="00177375"/>
    <w:rsid w:val="001775EF"/>
    <w:rsid w:val="00181278"/>
    <w:rsid w:val="00181689"/>
    <w:rsid w:val="001823E1"/>
    <w:rsid w:val="00184F86"/>
    <w:rsid w:val="00186EE2"/>
    <w:rsid w:val="00187D67"/>
    <w:rsid w:val="001923CB"/>
    <w:rsid w:val="00194E16"/>
    <w:rsid w:val="00195272"/>
    <w:rsid w:val="00196B16"/>
    <w:rsid w:val="001A0041"/>
    <w:rsid w:val="001A1556"/>
    <w:rsid w:val="001A1845"/>
    <w:rsid w:val="001A2A8B"/>
    <w:rsid w:val="001A3E44"/>
    <w:rsid w:val="001A4F21"/>
    <w:rsid w:val="001A5EAA"/>
    <w:rsid w:val="001A6300"/>
    <w:rsid w:val="001A6758"/>
    <w:rsid w:val="001A6822"/>
    <w:rsid w:val="001A684B"/>
    <w:rsid w:val="001B2A35"/>
    <w:rsid w:val="001B55C2"/>
    <w:rsid w:val="001B7E41"/>
    <w:rsid w:val="001C10A3"/>
    <w:rsid w:val="001C21B6"/>
    <w:rsid w:val="001C2B66"/>
    <w:rsid w:val="001C35DF"/>
    <w:rsid w:val="001C4096"/>
    <w:rsid w:val="001C4E02"/>
    <w:rsid w:val="001C7B00"/>
    <w:rsid w:val="001D177A"/>
    <w:rsid w:val="001D46D9"/>
    <w:rsid w:val="001D51A8"/>
    <w:rsid w:val="001D69D3"/>
    <w:rsid w:val="001D6DE6"/>
    <w:rsid w:val="001E3809"/>
    <w:rsid w:val="001E41BF"/>
    <w:rsid w:val="001E4CE0"/>
    <w:rsid w:val="001E7280"/>
    <w:rsid w:val="001E758A"/>
    <w:rsid w:val="001E79E8"/>
    <w:rsid w:val="001E7ACA"/>
    <w:rsid w:val="001F0078"/>
    <w:rsid w:val="001F10FC"/>
    <w:rsid w:val="001F1CB8"/>
    <w:rsid w:val="001F20EE"/>
    <w:rsid w:val="001F2E16"/>
    <w:rsid w:val="001F3796"/>
    <w:rsid w:val="001F3B86"/>
    <w:rsid w:val="001F40E7"/>
    <w:rsid w:val="001F4763"/>
    <w:rsid w:val="001F4BC6"/>
    <w:rsid w:val="001F570F"/>
    <w:rsid w:val="001F608B"/>
    <w:rsid w:val="001F7589"/>
    <w:rsid w:val="00201F39"/>
    <w:rsid w:val="0020438F"/>
    <w:rsid w:val="00205A15"/>
    <w:rsid w:val="00206701"/>
    <w:rsid w:val="00206DAD"/>
    <w:rsid w:val="00211638"/>
    <w:rsid w:val="00214D1E"/>
    <w:rsid w:val="00221F3B"/>
    <w:rsid w:val="0022220E"/>
    <w:rsid w:val="0022261A"/>
    <w:rsid w:val="002234BD"/>
    <w:rsid w:val="00225B1D"/>
    <w:rsid w:val="00227A09"/>
    <w:rsid w:val="0023230B"/>
    <w:rsid w:val="00235D31"/>
    <w:rsid w:val="00235F05"/>
    <w:rsid w:val="0023669E"/>
    <w:rsid w:val="002370D6"/>
    <w:rsid w:val="00237C1D"/>
    <w:rsid w:val="00240D30"/>
    <w:rsid w:val="002422D4"/>
    <w:rsid w:val="00250A2F"/>
    <w:rsid w:val="00252006"/>
    <w:rsid w:val="0025377A"/>
    <w:rsid w:val="00253A62"/>
    <w:rsid w:val="00253AA7"/>
    <w:rsid w:val="00257082"/>
    <w:rsid w:val="00260979"/>
    <w:rsid w:val="00261DDE"/>
    <w:rsid w:val="00262896"/>
    <w:rsid w:val="00264002"/>
    <w:rsid w:val="002660D0"/>
    <w:rsid w:val="00267419"/>
    <w:rsid w:val="00267BAA"/>
    <w:rsid w:val="00273E59"/>
    <w:rsid w:val="00273F9F"/>
    <w:rsid w:val="00274B3A"/>
    <w:rsid w:val="00275B15"/>
    <w:rsid w:val="00275CE6"/>
    <w:rsid w:val="00275E0A"/>
    <w:rsid w:val="002769A0"/>
    <w:rsid w:val="002778A8"/>
    <w:rsid w:val="00277912"/>
    <w:rsid w:val="00280294"/>
    <w:rsid w:val="00280B24"/>
    <w:rsid w:val="00282F34"/>
    <w:rsid w:val="00283B9B"/>
    <w:rsid w:val="002858EF"/>
    <w:rsid w:val="00285F7E"/>
    <w:rsid w:val="0029054A"/>
    <w:rsid w:val="00290B12"/>
    <w:rsid w:val="0029116C"/>
    <w:rsid w:val="002912BB"/>
    <w:rsid w:val="002935CC"/>
    <w:rsid w:val="00293A34"/>
    <w:rsid w:val="00294397"/>
    <w:rsid w:val="00296310"/>
    <w:rsid w:val="00296846"/>
    <w:rsid w:val="0029722B"/>
    <w:rsid w:val="00297A36"/>
    <w:rsid w:val="002A0669"/>
    <w:rsid w:val="002A07EC"/>
    <w:rsid w:val="002A2416"/>
    <w:rsid w:val="002A2643"/>
    <w:rsid w:val="002A48B8"/>
    <w:rsid w:val="002A649E"/>
    <w:rsid w:val="002A679D"/>
    <w:rsid w:val="002B125C"/>
    <w:rsid w:val="002B15C0"/>
    <w:rsid w:val="002B2136"/>
    <w:rsid w:val="002B45E1"/>
    <w:rsid w:val="002B4AE0"/>
    <w:rsid w:val="002B57C9"/>
    <w:rsid w:val="002C12F8"/>
    <w:rsid w:val="002C1689"/>
    <w:rsid w:val="002C1715"/>
    <w:rsid w:val="002C181B"/>
    <w:rsid w:val="002C22CD"/>
    <w:rsid w:val="002C3245"/>
    <w:rsid w:val="002C477F"/>
    <w:rsid w:val="002C746B"/>
    <w:rsid w:val="002C7D02"/>
    <w:rsid w:val="002D16B2"/>
    <w:rsid w:val="002D16FB"/>
    <w:rsid w:val="002D1F9D"/>
    <w:rsid w:val="002D4FBD"/>
    <w:rsid w:val="002E00D5"/>
    <w:rsid w:val="002E352A"/>
    <w:rsid w:val="002E500E"/>
    <w:rsid w:val="002E54DA"/>
    <w:rsid w:val="002F1D23"/>
    <w:rsid w:val="002F2914"/>
    <w:rsid w:val="002F69C8"/>
    <w:rsid w:val="002F6A0A"/>
    <w:rsid w:val="002F6DD0"/>
    <w:rsid w:val="002F74F8"/>
    <w:rsid w:val="00300272"/>
    <w:rsid w:val="003013E9"/>
    <w:rsid w:val="0030165E"/>
    <w:rsid w:val="0030204D"/>
    <w:rsid w:val="00302527"/>
    <w:rsid w:val="00304137"/>
    <w:rsid w:val="00307B35"/>
    <w:rsid w:val="00311982"/>
    <w:rsid w:val="003120DD"/>
    <w:rsid w:val="00312550"/>
    <w:rsid w:val="00313076"/>
    <w:rsid w:val="003135C1"/>
    <w:rsid w:val="00313A8A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7AF7"/>
    <w:rsid w:val="00330A2E"/>
    <w:rsid w:val="00330B08"/>
    <w:rsid w:val="00332998"/>
    <w:rsid w:val="0033364E"/>
    <w:rsid w:val="003338C6"/>
    <w:rsid w:val="00334E48"/>
    <w:rsid w:val="00336319"/>
    <w:rsid w:val="00336AE7"/>
    <w:rsid w:val="00340164"/>
    <w:rsid w:val="00341B4A"/>
    <w:rsid w:val="00342928"/>
    <w:rsid w:val="00345452"/>
    <w:rsid w:val="0034731A"/>
    <w:rsid w:val="00351367"/>
    <w:rsid w:val="00351B3C"/>
    <w:rsid w:val="00355957"/>
    <w:rsid w:val="00356D25"/>
    <w:rsid w:val="003575FE"/>
    <w:rsid w:val="00360D14"/>
    <w:rsid w:val="00360EB5"/>
    <w:rsid w:val="00363982"/>
    <w:rsid w:val="003703E8"/>
    <w:rsid w:val="003716F4"/>
    <w:rsid w:val="00371B36"/>
    <w:rsid w:val="00374D74"/>
    <w:rsid w:val="0037589F"/>
    <w:rsid w:val="00377513"/>
    <w:rsid w:val="00382723"/>
    <w:rsid w:val="0038314E"/>
    <w:rsid w:val="00383265"/>
    <w:rsid w:val="00383492"/>
    <w:rsid w:val="003852F4"/>
    <w:rsid w:val="003867EA"/>
    <w:rsid w:val="00391602"/>
    <w:rsid w:val="00393504"/>
    <w:rsid w:val="00393CF7"/>
    <w:rsid w:val="00395F9B"/>
    <w:rsid w:val="00397891"/>
    <w:rsid w:val="003A15FE"/>
    <w:rsid w:val="003A1627"/>
    <w:rsid w:val="003A174C"/>
    <w:rsid w:val="003A6285"/>
    <w:rsid w:val="003B1647"/>
    <w:rsid w:val="003B1D71"/>
    <w:rsid w:val="003B333C"/>
    <w:rsid w:val="003B44BE"/>
    <w:rsid w:val="003B7105"/>
    <w:rsid w:val="003B718F"/>
    <w:rsid w:val="003B740B"/>
    <w:rsid w:val="003B7443"/>
    <w:rsid w:val="003B76E2"/>
    <w:rsid w:val="003C1348"/>
    <w:rsid w:val="003C1F35"/>
    <w:rsid w:val="003C2E5F"/>
    <w:rsid w:val="003C3C73"/>
    <w:rsid w:val="003C42CA"/>
    <w:rsid w:val="003C6C31"/>
    <w:rsid w:val="003D1DCD"/>
    <w:rsid w:val="003D23F3"/>
    <w:rsid w:val="003D43C8"/>
    <w:rsid w:val="003D52A5"/>
    <w:rsid w:val="003D6EF3"/>
    <w:rsid w:val="003E038D"/>
    <w:rsid w:val="003E17F4"/>
    <w:rsid w:val="003E2BB4"/>
    <w:rsid w:val="003E3AC4"/>
    <w:rsid w:val="003E405E"/>
    <w:rsid w:val="003E596D"/>
    <w:rsid w:val="003E733D"/>
    <w:rsid w:val="003E78A6"/>
    <w:rsid w:val="003E797C"/>
    <w:rsid w:val="003F10AD"/>
    <w:rsid w:val="003F1AE5"/>
    <w:rsid w:val="003F4615"/>
    <w:rsid w:val="003F4F62"/>
    <w:rsid w:val="003F71B1"/>
    <w:rsid w:val="0040517C"/>
    <w:rsid w:val="00410617"/>
    <w:rsid w:val="00410747"/>
    <w:rsid w:val="004115BB"/>
    <w:rsid w:val="00411FC5"/>
    <w:rsid w:val="00413175"/>
    <w:rsid w:val="00413A93"/>
    <w:rsid w:val="00413B3A"/>
    <w:rsid w:val="00413DC1"/>
    <w:rsid w:val="00415D66"/>
    <w:rsid w:val="00415DAF"/>
    <w:rsid w:val="00422615"/>
    <w:rsid w:val="004232D8"/>
    <w:rsid w:val="0042375A"/>
    <w:rsid w:val="004252E4"/>
    <w:rsid w:val="00426F5D"/>
    <w:rsid w:val="0043023E"/>
    <w:rsid w:val="00431BCD"/>
    <w:rsid w:val="00432788"/>
    <w:rsid w:val="00432E3A"/>
    <w:rsid w:val="00435315"/>
    <w:rsid w:val="0044120F"/>
    <w:rsid w:val="004432A4"/>
    <w:rsid w:val="00443AB0"/>
    <w:rsid w:val="00443EE9"/>
    <w:rsid w:val="00444A7A"/>
    <w:rsid w:val="00444B9C"/>
    <w:rsid w:val="00450FEF"/>
    <w:rsid w:val="0045127F"/>
    <w:rsid w:val="00457473"/>
    <w:rsid w:val="004575B4"/>
    <w:rsid w:val="004602CC"/>
    <w:rsid w:val="004617A8"/>
    <w:rsid w:val="00462748"/>
    <w:rsid w:val="004636D9"/>
    <w:rsid w:val="00463965"/>
    <w:rsid w:val="00463F7C"/>
    <w:rsid w:val="004658C1"/>
    <w:rsid w:val="004664DE"/>
    <w:rsid w:val="00466A43"/>
    <w:rsid w:val="00473835"/>
    <w:rsid w:val="0047530F"/>
    <w:rsid w:val="004770A7"/>
    <w:rsid w:val="00477C48"/>
    <w:rsid w:val="00483330"/>
    <w:rsid w:val="00483777"/>
    <w:rsid w:val="004841DF"/>
    <w:rsid w:val="0048480F"/>
    <w:rsid w:val="00484991"/>
    <w:rsid w:val="00485D77"/>
    <w:rsid w:val="00487BCF"/>
    <w:rsid w:val="0049048A"/>
    <w:rsid w:val="0049137A"/>
    <w:rsid w:val="004917CF"/>
    <w:rsid w:val="00491ED7"/>
    <w:rsid w:val="00492516"/>
    <w:rsid w:val="0049379A"/>
    <w:rsid w:val="00493C47"/>
    <w:rsid w:val="00493F2C"/>
    <w:rsid w:val="004A1FCC"/>
    <w:rsid w:val="004A331F"/>
    <w:rsid w:val="004A394F"/>
    <w:rsid w:val="004A3F0A"/>
    <w:rsid w:val="004A59D8"/>
    <w:rsid w:val="004A5AD6"/>
    <w:rsid w:val="004A7491"/>
    <w:rsid w:val="004B26AF"/>
    <w:rsid w:val="004B4448"/>
    <w:rsid w:val="004B5F87"/>
    <w:rsid w:val="004B6930"/>
    <w:rsid w:val="004B7FC4"/>
    <w:rsid w:val="004B7FF4"/>
    <w:rsid w:val="004C1EDF"/>
    <w:rsid w:val="004C2DC2"/>
    <w:rsid w:val="004C388F"/>
    <w:rsid w:val="004C3B9C"/>
    <w:rsid w:val="004C3E22"/>
    <w:rsid w:val="004C4319"/>
    <w:rsid w:val="004D10EC"/>
    <w:rsid w:val="004D11BD"/>
    <w:rsid w:val="004D13D8"/>
    <w:rsid w:val="004D1460"/>
    <w:rsid w:val="004D29C1"/>
    <w:rsid w:val="004D4F9E"/>
    <w:rsid w:val="004D5134"/>
    <w:rsid w:val="004E1C95"/>
    <w:rsid w:val="004E3DBD"/>
    <w:rsid w:val="004E3F5A"/>
    <w:rsid w:val="004E5083"/>
    <w:rsid w:val="004E538D"/>
    <w:rsid w:val="004E7564"/>
    <w:rsid w:val="004E7CD5"/>
    <w:rsid w:val="004F04AE"/>
    <w:rsid w:val="004F2444"/>
    <w:rsid w:val="004F5277"/>
    <w:rsid w:val="004F5AFC"/>
    <w:rsid w:val="004F63CB"/>
    <w:rsid w:val="004F7C1A"/>
    <w:rsid w:val="0050003E"/>
    <w:rsid w:val="00502F1A"/>
    <w:rsid w:val="00503382"/>
    <w:rsid w:val="005040C7"/>
    <w:rsid w:val="005050DB"/>
    <w:rsid w:val="00507F67"/>
    <w:rsid w:val="005100AC"/>
    <w:rsid w:val="005116A7"/>
    <w:rsid w:val="00511ABD"/>
    <w:rsid w:val="00512403"/>
    <w:rsid w:val="00512F59"/>
    <w:rsid w:val="00514014"/>
    <w:rsid w:val="0051456E"/>
    <w:rsid w:val="0051533B"/>
    <w:rsid w:val="00515690"/>
    <w:rsid w:val="0051615D"/>
    <w:rsid w:val="005164BA"/>
    <w:rsid w:val="0051727F"/>
    <w:rsid w:val="00522A5D"/>
    <w:rsid w:val="005257EE"/>
    <w:rsid w:val="00525A9F"/>
    <w:rsid w:val="0052734E"/>
    <w:rsid w:val="00527369"/>
    <w:rsid w:val="005313B6"/>
    <w:rsid w:val="00535BC6"/>
    <w:rsid w:val="00536ED1"/>
    <w:rsid w:val="0053701D"/>
    <w:rsid w:val="0054502F"/>
    <w:rsid w:val="00545235"/>
    <w:rsid w:val="005468A4"/>
    <w:rsid w:val="005502F0"/>
    <w:rsid w:val="005508F7"/>
    <w:rsid w:val="005526CB"/>
    <w:rsid w:val="00554210"/>
    <w:rsid w:val="005554FD"/>
    <w:rsid w:val="00555943"/>
    <w:rsid w:val="00556A89"/>
    <w:rsid w:val="00560973"/>
    <w:rsid w:val="005614D9"/>
    <w:rsid w:val="0056240D"/>
    <w:rsid w:val="005637B3"/>
    <w:rsid w:val="00565D2D"/>
    <w:rsid w:val="00567297"/>
    <w:rsid w:val="00570B18"/>
    <w:rsid w:val="00570D61"/>
    <w:rsid w:val="00574403"/>
    <w:rsid w:val="0057558B"/>
    <w:rsid w:val="00575A00"/>
    <w:rsid w:val="0057645D"/>
    <w:rsid w:val="00576523"/>
    <w:rsid w:val="00580CCB"/>
    <w:rsid w:val="005814EB"/>
    <w:rsid w:val="005836F7"/>
    <w:rsid w:val="00583754"/>
    <w:rsid w:val="005845E5"/>
    <w:rsid w:val="00585205"/>
    <w:rsid w:val="005866A0"/>
    <w:rsid w:val="00586CFD"/>
    <w:rsid w:val="005902EE"/>
    <w:rsid w:val="00590556"/>
    <w:rsid w:val="00592001"/>
    <w:rsid w:val="00592E2C"/>
    <w:rsid w:val="005949F0"/>
    <w:rsid w:val="0059771D"/>
    <w:rsid w:val="005A19EC"/>
    <w:rsid w:val="005B1870"/>
    <w:rsid w:val="005B2A58"/>
    <w:rsid w:val="005B31BD"/>
    <w:rsid w:val="005B35D0"/>
    <w:rsid w:val="005B6664"/>
    <w:rsid w:val="005B67A4"/>
    <w:rsid w:val="005C0AEE"/>
    <w:rsid w:val="005C152B"/>
    <w:rsid w:val="005C3EFC"/>
    <w:rsid w:val="005C4007"/>
    <w:rsid w:val="005C5085"/>
    <w:rsid w:val="005C633C"/>
    <w:rsid w:val="005D2EAB"/>
    <w:rsid w:val="005D47D7"/>
    <w:rsid w:val="005E29AC"/>
    <w:rsid w:val="005E312C"/>
    <w:rsid w:val="005E37EF"/>
    <w:rsid w:val="005F0201"/>
    <w:rsid w:val="005F0BE4"/>
    <w:rsid w:val="005F302D"/>
    <w:rsid w:val="005F30A2"/>
    <w:rsid w:val="005F54CD"/>
    <w:rsid w:val="005F59C2"/>
    <w:rsid w:val="005F604E"/>
    <w:rsid w:val="006006C1"/>
    <w:rsid w:val="00600832"/>
    <w:rsid w:val="006025F3"/>
    <w:rsid w:val="00602FF6"/>
    <w:rsid w:val="00605301"/>
    <w:rsid w:val="006114A4"/>
    <w:rsid w:val="00611A52"/>
    <w:rsid w:val="00611AE5"/>
    <w:rsid w:val="006130A4"/>
    <w:rsid w:val="00614358"/>
    <w:rsid w:val="00614903"/>
    <w:rsid w:val="006177AD"/>
    <w:rsid w:val="00617F58"/>
    <w:rsid w:val="006214A8"/>
    <w:rsid w:val="00622B8D"/>
    <w:rsid w:val="00631C8F"/>
    <w:rsid w:val="0063240B"/>
    <w:rsid w:val="006347E2"/>
    <w:rsid w:val="00635726"/>
    <w:rsid w:val="00636781"/>
    <w:rsid w:val="00636AA4"/>
    <w:rsid w:val="006400DC"/>
    <w:rsid w:val="00647187"/>
    <w:rsid w:val="006510C4"/>
    <w:rsid w:val="00651CEB"/>
    <w:rsid w:val="006521BB"/>
    <w:rsid w:val="0065372D"/>
    <w:rsid w:val="00655A80"/>
    <w:rsid w:val="006607B6"/>
    <w:rsid w:val="00660A50"/>
    <w:rsid w:val="006651DC"/>
    <w:rsid w:val="006668B4"/>
    <w:rsid w:val="006669AA"/>
    <w:rsid w:val="0067036A"/>
    <w:rsid w:val="0067088C"/>
    <w:rsid w:val="00670F42"/>
    <w:rsid w:val="006734BA"/>
    <w:rsid w:val="00673AA9"/>
    <w:rsid w:val="0067410B"/>
    <w:rsid w:val="00674CCA"/>
    <w:rsid w:val="006750D1"/>
    <w:rsid w:val="006779FA"/>
    <w:rsid w:val="00680611"/>
    <w:rsid w:val="0068111B"/>
    <w:rsid w:val="00682DB4"/>
    <w:rsid w:val="006830BE"/>
    <w:rsid w:val="00683C0F"/>
    <w:rsid w:val="006868E5"/>
    <w:rsid w:val="00686D3B"/>
    <w:rsid w:val="00694224"/>
    <w:rsid w:val="00695342"/>
    <w:rsid w:val="006A0AA4"/>
    <w:rsid w:val="006A159D"/>
    <w:rsid w:val="006A3B70"/>
    <w:rsid w:val="006A52BF"/>
    <w:rsid w:val="006A57B6"/>
    <w:rsid w:val="006A60A4"/>
    <w:rsid w:val="006A7DEC"/>
    <w:rsid w:val="006B010F"/>
    <w:rsid w:val="006B1FBC"/>
    <w:rsid w:val="006B3C22"/>
    <w:rsid w:val="006B6C19"/>
    <w:rsid w:val="006B74C1"/>
    <w:rsid w:val="006C03ED"/>
    <w:rsid w:val="006C2BD1"/>
    <w:rsid w:val="006C325F"/>
    <w:rsid w:val="006C46B3"/>
    <w:rsid w:val="006C6B85"/>
    <w:rsid w:val="006D11C3"/>
    <w:rsid w:val="006D155B"/>
    <w:rsid w:val="006D18B8"/>
    <w:rsid w:val="006D195B"/>
    <w:rsid w:val="006D2A60"/>
    <w:rsid w:val="006D454C"/>
    <w:rsid w:val="006D724B"/>
    <w:rsid w:val="006D7761"/>
    <w:rsid w:val="006E00EE"/>
    <w:rsid w:val="006E0C59"/>
    <w:rsid w:val="006E1596"/>
    <w:rsid w:val="006E2C59"/>
    <w:rsid w:val="006E53BE"/>
    <w:rsid w:val="006E5A0F"/>
    <w:rsid w:val="006E6129"/>
    <w:rsid w:val="006F278B"/>
    <w:rsid w:val="006F3D22"/>
    <w:rsid w:val="006F6015"/>
    <w:rsid w:val="006F7FAB"/>
    <w:rsid w:val="0070032C"/>
    <w:rsid w:val="007026B3"/>
    <w:rsid w:val="00703B03"/>
    <w:rsid w:val="00704178"/>
    <w:rsid w:val="0070451E"/>
    <w:rsid w:val="00704EA4"/>
    <w:rsid w:val="00705167"/>
    <w:rsid w:val="00705642"/>
    <w:rsid w:val="0070788D"/>
    <w:rsid w:val="007100AC"/>
    <w:rsid w:val="00710131"/>
    <w:rsid w:val="007106AB"/>
    <w:rsid w:val="0071343E"/>
    <w:rsid w:val="00714882"/>
    <w:rsid w:val="00714945"/>
    <w:rsid w:val="00716FA3"/>
    <w:rsid w:val="007174AE"/>
    <w:rsid w:val="007178BA"/>
    <w:rsid w:val="00720B69"/>
    <w:rsid w:val="00722DF9"/>
    <w:rsid w:val="00722F33"/>
    <w:rsid w:val="0072340A"/>
    <w:rsid w:val="0072439F"/>
    <w:rsid w:val="007275A2"/>
    <w:rsid w:val="007305EA"/>
    <w:rsid w:val="007316A2"/>
    <w:rsid w:val="00731C33"/>
    <w:rsid w:val="007325D7"/>
    <w:rsid w:val="007335BD"/>
    <w:rsid w:val="00733741"/>
    <w:rsid w:val="00734DDC"/>
    <w:rsid w:val="00736A9F"/>
    <w:rsid w:val="00737790"/>
    <w:rsid w:val="00740656"/>
    <w:rsid w:val="0074071B"/>
    <w:rsid w:val="00741C1A"/>
    <w:rsid w:val="00743426"/>
    <w:rsid w:val="00743C9E"/>
    <w:rsid w:val="007442DE"/>
    <w:rsid w:val="00754633"/>
    <w:rsid w:val="007549D3"/>
    <w:rsid w:val="007559FE"/>
    <w:rsid w:val="007565C8"/>
    <w:rsid w:val="00757AED"/>
    <w:rsid w:val="0076143F"/>
    <w:rsid w:val="007629B8"/>
    <w:rsid w:val="00762FB3"/>
    <w:rsid w:val="00766F2E"/>
    <w:rsid w:val="00767449"/>
    <w:rsid w:val="007730D0"/>
    <w:rsid w:val="007736C7"/>
    <w:rsid w:val="007756F2"/>
    <w:rsid w:val="00775E28"/>
    <w:rsid w:val="007760C5"/>
    <w:rsid w:val="00777064"/>
    <w:rsid w:val="00777397"/>
    <w:rsid w:val="00777BC6"/>
    <w:rsid w:val="007814B0"/>
    <w:rsid w:val="007818A0"/>
    <w:rsid w:val="00781BED"/>
    <w:rsid w:val="007820CE"/>
    <w:rsid w:val="007840CA"/>
    <w:rsid w:val="007846E8"/>
    <w:rsid w:val="00784B7D"/>
    <w:rsid w:val="00785C0F"/>
    <w:rsid w:val="007863F6"/>
    <w:rsid w:val="007868AF"/>
    <w:rsid w:val="007869FB"/>
    <w:rsid w:val="00786F9B"/>
    <w:rsid w:val="007872BB"/>
    <w:rsid w:val="0079157A"/>
    <w:rsid w:val="00792B87"/>
    <w:rsid w:val="00794928"/>
    <w:rsid w:val="00795927"/>
    <w:rsid w:val="00796340"/>
    <w:rsid w:val="0079640E"/>
    <w:rsid w:val="00796C00"/>
    <w:rsid w:val="00797142"/>
    <w:rsid w:val="00797740"/>
    <w:rsid w:val="007A00A6"/>
    <w:rsid w:val="007A137D"/>
    <w:rsid w:val="007A3A13"/>
    <w:rsid w:val="007A3ECA"/>
    <w:rsid w:val="007A424E"/>
    <w:rsid w:val="007A706F"/>
    <w:rsid w:val="007B00E2"/>
    <w:rsid w:val="007B0D28"/>
    <w:rsid w:val="007B4F85"/>
    <w:rsid w:val="007B53DD"/>
    <w:rsid w:val="007B543D"/>
    <w:rsid w:val="007B6288"/>
    <w:rsid w:val="007B6828"/>
    <w:rsid w:val="007C04B9"/>
    <w:rsid w:val="007C29CF"/>
    <w:rsid w:val="007C4BD5"/>
    <w:rsid w:val="007C58A0"/>
    <w:rsid w:val="007C5AAE"/>
    <w:rsid w:val="007C6102"/>
    <w:rsid w:val="007C6657"/>
    <w:rsid w:val="007D2475"/>
    <w:rsid w:val="007D2F9D"/>
    <w:rsid w:val="007D3DDB"/>
    <w:rsid w:val="007D7A4A"/>
    <w:rsid w:val="007E0995"/>
    <w:rsid w:val="007E0ABB"/>
    <w:rsid w:val="007E1560"/>
    <w:rsid w:val="007E5262"/>
    <w:rsid w:val="007E5A99"/>
    <w:rsid w:val="007E645A"/>
    <w:rsid w:val="007E77B0"/>
    <w:rsid w:val="007E7863"/>
    <w:rsid w:val="007F02DA"/>
    <w:rsid w:val="007F1251"/>
    <w:rsid w:val="007F1BE5"/>
    <w:rsid w:val="007F2A9B"/>
    <w:rsid w:val="007F3B47"/>
    <w:rsid w:val="007F4077"/>
    <w:rsid w:val="007F47BC"/>
    <w:rsid w:val="007F5025"/>
    <w:rsid w:val="007F77EA"/>
    <w:rsid w:val="00801F35"/>
    <w:rsid w:val="00802C72"/>
    <w:rsid w:val="00804151"/>
    <w:rsid w:val="00804CF9"/>
    <w:rsid w:val="00805582"/>
    <w:rsid w:val="00806B8F"/>
    <w:rsid w:val="00806F89"/>
    <w:rsid w:val="0080703F"/>
    <w:rsid w:val="00811A30"/>
    <w:rsid w:val="00811F83"/>
    <w:rsid w:val="00812927"/>
    <w:rsid w:val="00812D59"/>
    <w:rsid w:val="008130EF"/>
    <w:rsid w:val="00813C35"/>
    <w:rsid w:val="00814E89"/>
    <w:rsid w:val="00815205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5073"/>
    <w:rsid w:val="00826F5F"/>
    <w:rsid w:val="008301DD"/>
    <w:rsid w:val="008309EA"/>
    <w:rsid w:val="008327EE"/>
    <w:rsid w:val="0083385F"/>
    <w:rsid w:val="008350A9"/>
    <w:rsid w:val="00836039"/>
    <w:rsid w:val="0083687C"/>
    <w:rsid w:val="00837729"/>
    <w:rsid w:val="00837B44"/>
    <w:rsid w:val="008403F9"/>
    <w:rsid w:val="00840CD7"/>
    <w:rsid w:val="00841CAA"/>
    <w:rsid w:val="0084432A"/>
    <w:rsid w:val="00845478"/>
    <w:rsid w:val="008463B3"/>
    <w:rsid w:val="0084648F"/>
    <w:rsid w:val="00846C21"/>
    <w:rsid w:val="00847475"/>
    <w:rsid w:val="008477F8"/>
    <w:rsid w:val="0085007A"/>
    <w:rsid w:val="008502E9"/>
    <w:rsid w:val="0085116D"/>
    <w:rsid w:val="00852F90"/>
    <w:rsid w:val="00853496"/>
    <w:rsid w:val="00853C27"/>
    <w:rsid w:val="008551ED"/>
    <w:rsid w:val="00855F14"/>
    <w:rsid w:val="00856BB8"/>
    <w:rsid w:val="00856EFF"/>
    <w:rsid w:val="00856F90"/>
    <w:rsid w:val="00857918"/>
    <w:rsid w:val="0086027F"/>
    <w:rsid w:val="00860D15"/>
    <w:rsid w:val="00862F0C"/>
    <w:rsid w:val="008637C5"/>
    <w:rsid w:val="00865F73"/>
    <w:rsid w:val="00866253"/>
    <w:rsid w:val="00870D4B"/>
    <w:rsid w:val="00871579"/>
    <w:rsid w:val="00872D9D"/>
    <w:rsid w:val="00873541"/>
    <w:rsid w:val="00874368"/>
    <w:rsid w:val="00875BAD"/>
    <w:rsid w:val="00876338"/>
    <w:rsid w:val="00876BBE"/>
    <w:rsid w:val="00881D6B"/>
    <w:rsid w:val="00882A06"/>
    <w:rsid w:val="00885839"/>
    <w:rsid w:val="0088642F"/>
    <w:rsid w:val="00892BD6"/>
    <w:rsid w:val="00893679"/>
    <w:rsid w:val="00893E77"/>
    <w:rsid w:val="0089674B"/>
    <w:rsid w:val="008A1032"/>
    <w:rsid w:val="008A41CB"/>
    <w:rsid w:val="008A5615"/>
    <w:rsid w:val="008A5BDE"/>
    <w:rsid w:val="008A7717"/>
    <w:rsid w:val="008B143A"/>
    <w:rsid w:val="008B147D"/>
    <w:rsid w:val="008B1EA9"/>
    <w:rsid w:val="008B5911"/>
    <w:rsid w:val="008B5E57"/>
    <w:rsid w:val="008B5F19"/>
    <w:rsid w:val="008B72BD"/>
    <w:rsid w:val="008C1BB3"/>
    <w:rsid w:val="008C2E19"/>
    <w:rsid w:val="008C31F0"/>
    <w:rsid w:val="008C3539"/>
    <w:rsid w:val="008C5EF1"/>
    <w:rsid w:val="008C5FBF"/>
    <w:rsid w:val="008D02B8"/>
    <w:rsid w:val="008D0E47"/>
    <w:rsid w:val="008D1815"/>
    <w:rsid w:val="008D22FF"/>
    <w:rsid w:val="008D2711"/>
    <w:rsid w:val="008D2DA1"/>
    <w:rsid w:val="008D316D"/>
    <w:rsid w:val="008D34A1"/>
    <w:rsid w:val="008D4FA7"/>
    <w:rsid w:val="008D6055"/>
    <w:rsid w:val="008D7199"/>
    <w:rsid w:val="008E0646"/>
    <w:rsid w:val="008E1E69"/>
    <w:rsid w:val="008E207E"/>
    <w:rsid w:val="008E4078"/>
    <w:rsid w:val="008E4505"/>
    <w:rsid w:val="008F2CD9"/>
    <w:rsid w:val="008F3210"/>
    <w:rsid w:val="008F4C14"/>
    <w:rsid w:val="008F54C9"/>
    <w:rsid w:val="008F5DAB"/>
    <w:rsid w:val="008F6F2B"/>
    <w:rsid w:val="008F7080"/>
    <w:rsid w:val="008F708A"/>
    <w:rsid w:val="008F7B54"/>
    <w:rsid w:val="009001A8"/>
    <w:rsid w:val="009023DE"/>
    <w:rsid w:val="009033B2"/>
    <w:rsid w:val="00904765"/>
    <w:rsid w:val="0090531E"/>
    <w:rsid w:val="009054B0"/>
    <w:rsid w:val="009059BC"/>
    <w:rsid w:val="00906074"/>
    <w:rsid w:val="00906F74"/>
    <w:rsid w:val="0091039F"/>
    <w:rsid w:val="00911BBA"/>
    <w:rsid w:val="009127A1"/>
    <w:rsid w:val="00912E7D"/>
    <w:rsid w:val="00913E34"/>
    <w:rsid w:val="009142A9"/>
    <w:rsid w:val="009153EB"/>
    <w:rsid w:val="009214B7"/>
    <w:rsid w:val="00921604"/>
    <w:rsid w:val="009226B1"/>
    <w:rsid w:val="00924965"/>
    <w:rsid w:val="009250F3"/>
    <w:rsid w:val="009307BB"/>
    <w:rsid w:val="00930C35"/>
    <w:rsid w:val="0093105A"/>
    <w:rsid w:val="009315F7"/>
    <w:rsid w:val="00932EB9"/>
    <w:rsid w:val="00933027"/>
    <w:rsid w:val="00933BF9"/>
    <w:rsid w:val="00935539"/>
    <w:rsid w:val="009355E0"/>
    <w:rsid w:val="00935F87"/>
    <w:rsid w:val="009363E4"/>
    <w:rsid w:val="00940382"/>
    <w:rsid w:val="0094056C"/>
    <w:rsid w:val="0094415D"/>
    <w:rsid w:val="00945548"/>
    <w:rsid w:val="0094612E"/>
    <w:rsid w:val="009470EE"/>
    <w:rsid w:val="00952B35"/>
    <w:rsid w:val="009534C7"/>
    <w:rsid w:val="009545CE"/>
    <w:rsid w:val="009566BD"/>
    <w:rsid w:val="00956FA3"/>
    <w:rsid w:val="0096052B"/>
    <w:rsid w:val="0096244E"/>
    <w:rsid w:val="0096318E"/>
    <w:rsid w:val="00963F69"/>
    <w:rsid w:val="0096483D"/>
    <w:rsid w:val="009658BF"/>
    <w:rsid w:val="00967297"/>
    <w:rsid w:val="00973FCC"/>
    <w:rsid w:val="00974C74"/>
    <w:rsid w:val="009758C0"/>
    <w:rsid w:val="009760BF"/>
    <w:rsid w:val="0097723C"/>
    <w:rsid w:val="00980780"/>
    <w:rsid w:val="009808DD"/>
    <w:rsid w:val="009808FA"/>
    <w:rsid w:val="00982F19"/>
    <w:rsid w:val="0098361D"/>
    <w:rsid w:val="00983961"/>
    <w:rsid w:val="009870DD"/>
    <w:rsid w:val="009901A2"/>
    <w:rsid w:val="00991042"/>
    <w:rsid w:val="00991906"/>
    <w:rsid w:val="009919C9"/>
    <w:rsid w:val="00992554"/>
    <w:rsid w:val="00992920"/>
    <w:rsid w:val="00994DA0"/>
    <w:rsid w:val="00994F55"/>
    <w:rsid w:val="0099505C"/>
    <w:rsid w:val="00995AFE"/>
    <w:rsid w:val="00996F3E"/>
    <w:rsid w:val="00997E04"/>
    <w:rsid w:val="009A0E60"/>
    <w:rsid w:val="009A15B9"/>
    <w:rsid w:val="009A37C5"/>
    <w:rsid w:val="009A6042"/>
    <w:rsid w:val="009A6872"/>
    <w:rsid w:val="009A6A86"/>
    <w:rsid w:val="009A7D6D"/>
    <w:rsid w:val="009A7F60"/>
    <w:rsid w:val="009B0390"/>
    <w:rsid w:val="009B0FF5"/>
    <w:rsid w:val="009B1FB1"/>
    <w:rsid w:val="009B3902"/>
    <w:rsid w:val="009B39F5"/>
    <w:rsid w:val="009B4D8F"/>
    <w:rsid w:val="009B57CF"/>
    <w:rsid w:val="009C1132"/>
    <w:rsid w:val="009C1D10"/>
    <w:rsid w:val="009C5FD4"/>
    <w:rsid w:val="009C6B93"/>
    <w:rsid w:val="009D137A"/>
    <w:rsid w:val="009D14B3"/>
    <w:rsid w:val="009D2D81"/>
    <w:rsid w:val="009D35CC"/>
    <w:rsid w:val="009D40AC"/>
    <w:rsid w:val="009D4B68"/>
    <w:rsid w:val="009D5A9F"/>
    <w:rsid w:val="009E1D2A"/>
    <w:rsid w:val="009E512D"/>
    <w:rsid w:val="009E53FD"/>
    <w:rsid w:val="009E5743"/>
    <w:rsid w:val="009E5981"/>
    <w:rsid w:val="009F122C"/>
    <w:rsid w:val="009F44B0"/>
    <w:rsid w:val="009F4F3A"/>
    <w:rsid w:val="00A003C7"/>
    <w:rsid w:val="00A007A1"/>
    <w:rsid w:val="00A01E4B"/>
    <w:rsid w:val="00A02507"/>
    <w:rsid w:val="00A03777"/>
    <w:rsid w:val="00A04B06"/>
    <w:rsid w:val="00A0516B"/>
    <w:rsid w:val="00A0666D"/>
    <w:rsid w:val="00A0683D"/>
    <w:rsid w:val="00A069BE"/>
    <w:rsid w:val="00A06CC9"/>
    <w:rsid w:val="00A074E7"/>
    <w:rsid w:val="00A106B1"/>
    <w:rsid w:val="00A1132B"/>
    <w:rsid w:val="00A139A8"/>
    <w:rsid w:val="00A14983"/>
    <w:rsid w:val="00A15BDF"/>
    <w:rsid w:val="00A15C46"/>
    <w:rsid w:val="00A15E7D"/>
    <w:rsid w:val="00A160B4"/>
    <w:rsid w:val="00A1673F"/>
    <w:rsid w:val="00A17322"/>
    <w:rsid w:val="00A17891"/>
    <w:rsid w:val="00A209FA"/>
    <w:rsid w:val="00A2149B"/>
    <w:rsid w:val="00A26F08"/>
    <w:rsid w:val="00A301BE"/>
    <w:rsid w:val="00A31755"/>
    <w:rsid w:val="00A3463A"/>
    <w:rsid w:val="00A351A2"/>
    <w:rsid w:val="00A356CF"/>
    <w:rsid w:val="00A35900"/>
    <w:rsid w:val="00A3695C"/>
    <w:rsid w:val="00A41C4D"/>
    <w:rsid w:val="00A42E6C"/>
    <w:rsid w:val="00A431B1"/>
    <w:rsid w:val="00A43B93"/>
    <w:rsid w:val="00A44329"/>
    <w:rsid w:val="00A44C01"/>
    <w:rsid w:val="00A45008"/>
    <w:rsid w:val="00A51839"/>
    <w:rsid w:val="00A52D44"/>
    <w:rsid w:val="00A5378F"/>
    <w:rsid w:val="00A56ADD"/>
    <w:rsid w:val="00A632CF"/>
    <w:rsid w:val="00A63775"/>
    <w:rsid w:val="00A63994"/>
    <w:rsid w:val="00A63E95"/>
    <w:rsid w:val="00A6406E"/>
    <w:rsid w:val="00A66BE5"/>
    <w:rsid w:val="00A67234"/>
    <w:rsid w:val="00A67432"/>
    <w:rsid w:val="00A679F4"/>
    <w:rsid w:val="00A702EE"/>
    <w:rsid w:val="00A70EE9"/>
    <w:rsid w:val="00A71985"/>
    <w:rsid w:val="00A71D31"/>
    <w:rsid w:val="00A72345"/>
    <w:rsid w:val="00A7333D"/>
    <w:rsid w:val="00A7341D"/>
    <w:rsid w:val="00A7477E"/>
    <w:rsid w:val="00A74FB7"/>
    <w:rsid w:val="00A76685"/>
    <w:rsid w:val="00A76C28"/>
    <w:rsid w:val="00A80210"/>
    <w:rsid w:val="00A83B8D"/>
    <w:rsid w:val="00A8424D"/>
    <w:rsid w:val="00A843AA"/>
    <w:rsid w:val="00A84CF1"/>
    <w:rsid w:val="00A87F27"/>
    <w:rsid w:val="00A903EF"/>
    <w:rsid w:val="00A9151F"/>
    <w:rsid w:val="00A91AA1"/>
    <w:rsid w:val="00A9228A"/>
    <w:rsid w:val="00A926F3"/>
    <w:rsid w:val="00A95F64"/>
    <w:rsid w:val="00A961F6"/>
    <w:rsid w:val="00A969BA"/>
    <w:rsid w:val="00A97DB7"/>
    <w:rsid w:val="00A97EDF"/>
    <w:rsid w:val="00AA0229"/>
    <w:rsid w:val="00AA1182"/>
    <w:rsid w:val="00AA15CF"/>
    <w:rsid w:val="00AA2C75"/>
    <w:rsid w:val="00AA3442"/>
    <w:rsid w:val="00AA443B"/>
    <w:rsid w:val="00AA501F"/>
    <w:rsid w:val="00AA66DD"/>
    <w:rsid w:val="00AA6A45"/>
    <w:rsid w:val="00AA6C9B"/>
    <w:rsid w:val="00AB03A7"/>
    <w:rsid w:val="00AB15E8"/>
    <w:rsid w:val="00AB1C29"/>
    <w:rsid w:val="00AB1EE5"/>
    <w:rsid w:val="00AB32A9"/>
    <w:rsid w:val="00AB38AE"/>
    <w:rsid w:val="00AB56D3"/>
    <w:rsid w:val="00AC0647"/>
    <w:rsid w:val="00AC10AB"/>
    <w:rsid w:val="00AC16B9"/>
    <w:rsid w:val="00AC3A62"/>
    <w:rsid w:val="00AC3F38"/>
    <w:rsid w:val="00AC43D0"/>
    <w:rsid w:val="00AC50DE"/>
    <w:rsid w:val="00AC7858"/>
    <w:rsid w:val="00AC79AA"/>
    <w:rsid w:val="00AD06B7"/>
    <w:rsid w:val="00AD21C4"/>
    <w:rsid w:val="00AD251B"/>
    <w:rsid w:val="00AD2EA4"/>
    <w:rsid w:val="00AD3240"/>
    <w:rsid w:val="00AD42F1"/>
    <w:rsid w:val="00AD47F1"/>
    <w:rsid w:val="00AD5479"/>
    <w:rsid w:val="00AE00E8"/>
    <w:rsid w:val="00AE028C"/>
    <w:rsid w:val="00AE2885"/>
    <w:rsid w:val="00AE3BD0"/>
    <w:rsid w:val="00AE4D72"/>
    <w:rsid w:val="00AE54E7"/>
    <w:rsid w:val="00AE620A"/>
    <w:rsid w:val="00AE691A"/>
    <w:rsid w:val="00AE73D4"/>
    <w:rsid w:val="00AE7DE9"/>
    <w:rsid w:val="00AF1226"/>
    <w:rsid w:val="00AF34B4"/>
    <w:rsid w:val="00AF4554"/>
    <w:rsid w:val="00AF49C4"/>
    <w:rsid w:val="00AF4D51"/>
    <w:rsid w:val="00AF52C3"/>
    <w:rsid w:val="00AF6142"/>
    <w:rsid w:val="00B01ED3"/>
    <w:rsid w:val="00B02530"/>
    <w:rsid w:val="00B02E8E"/>
    <w:rsid w:val="00B039E1"/>
    <w:rsid w:val="00B12D17"/>
    <w:rsid w:val="00B1342F"/>
    <w:rsid w:val="00B13A5E"/>
    <w:rsid w:val="00B16057"/>
    <w:rsid w:val="00B16728"/>
    <w:rsid w:val="00B17E58"/>
    <w:rsid w:val="00B17EFD"/>
    <w:rsid w:val="00B207FB"/>
    <w:rsid w:val="00B21C72"/>
    <w:rsid w:val="00B21DD4"/>
    <w:rsid w:val="00B241CD"/>
    <w:rsid w:val="00B24CB1"/>
    <w:rsid w:val="00B2509A"/>
    <w:rsid w:val="00B26A77"/>
    <w:rsid w:val="00B30A4E"/>
    <w:rsid w:val="00B30C7C"/>
    <w:rsid w:val="00B31DFD"/>
    <w:rsid w:val="00B35C17"/>
    <w:rsid w:val="00B366DC"/>
    <w:rsid w:val="00B37A0B"/>
    <w:rsid w:val="00B37A8A"/>
    <w:rsid w:val="00B40F70"/>
    <w:rsid w:val="00B41643"/>
    <w:rsid w:val="00B426CA"/>
    <w:rsid w:val="00B43352"/>
    <w:rsid w:val="00B43C8A"/>
    <w:rsid w:val="00B463B0"/>
    <w:rsid w:val="00B46668"/>
    <w:rsid w:val="00B46EA0"/>
    <w:rsid w:val="00B52B9E"/>
    <w:rsid w:val="00B53A5E"/>
    <w:rsid w:val="00B53F72"/>
    <w:rsid w:val="00B57EC5"/>
    <w:rsid w:val="00B60568"/>
    <w:rsid w:val="00B62CAB"/>
    <w:rsid w:val="00B6453F"/>
    <w:rsid w:val="00B6518F"/>
    <w:rsid w:val="00B6687D"/>
    <w:rsid w:val="00B67F84"/>
    <w:rsid w:val="00B70A3A"/>
    <w:rsid w:val="00B70C26"/>
    <w:rsid w:val="00B7239B"/>
    <w:rsid w:val="00B72D7C"/>
    <w:rsid w:val="00B744B2"/>
    <w:rsid w:val="00B75B25"/>
    <w:rsid w:val="00B766EC"/>
    <w:rsid w:val="00B8467B"/>
    <w:rsid w:val="00B84C87"/>
    <w:rsid w:val="00B86BE6"/>
    <w:rsid w:val="00B86F88"/>
    <w:rsid w:val="00B87992"/>
    <w:rsid w:val="00B87FAD"/>
    <w:rsid w:val="00B90BEF"/>
    <w:rsid w:val="00B9264D"/>
    <w:rsid w:val="00B94E2E"/>
    <w:rsid w:val="00B958CC"/>
    <w:rsid w:val="00B960A0"/>
    <w:rsid w:val="00BA0F43"/>
    <w:rsid w:val="00BA1597"/>
    <w:rsid w:val="00BA3609"/>
    <w:rsid w:val="00BA49E4"/>
    <w:rsid w:val="00BA6E0B"/>
    <w:rsid w:val="00BB2BF7"/>
    <w:rsid w:val="00BB3022"/>
    <w:rsid w:val="00BB75AF"/>
    <w:rsid w:val="00BB7A89"/>
    <w:rsid w:val="00BC1555"/>
    <w:rsid w:val="00BC1886"/>
    <w:rsid w:val="00BC1B5B"/>
    <w:rsid w:val="00BC4265"/>
    <w:rsid w:val="00BC46A0"/>
    <w:rsid w:val="00BC4729"/>
    <w:rsid w:val="00BC604F"/>
    <w:rsid w:val="00BC62FB"/>
    <w:rsid w:val="00BC72F6"/>
    <w:rsid w:val="00BC7475"/>
    <w:rsid w:val="00BD16B2"/>
    <w:rsid w:val="00BD1772"/>
    <w:rsid w:val="00BD433C"/>
    <w:rsid w:val="00BD47D9"/>
    <w:rsid w:val="00BD5A25"/>
    <w:rsid w:val="00BD5D83"/>
    <w:rsid w:val="00BE007F"/>
    <w:rsid w:val="00BE259B"/>
    <w:rsid w:val="00BE30F3"/>
    <w:rsid w:val="00BE3964"/>
    <w:rsid w:val="00BE4256"/>
    <w:rsid w:val="00BE4F0D"/>
    <w:rsid w:val="00BE6A8A"/>
    <w:rsid w:val="00BE6E7B"/>
    <w:rsid w:val="00BE7A74"/>
    <w:rsid w:val="00BF0EA2"/>
    <w:rsid w:val="00BF1CD8"/>
    <w:rsid w:val="00BF3AC0"/>
    <w:rsid w:val="00BF5158"/>
    <w:rsid w:val="00BF547E"/>
    <w:rsid w:val="00BF78F2"/>
    <w:rsid w:val="00C028A0"/>
    <w:rsid w:val="00C04111"/>
    <w:rsid w:val="00C10C24"/>
    <w:rsid w:val="00C11910"/>
    <w:rsid w:val="00C11BD6"/>
    <w:rsid w:val="00C12ED9"/>
    <w:rsid w:val="00C1428B"/>
    <w:rsid w:val="00C143D9"/>
    <w:rsid w:val="00C161A8"/>
    <w:rsid w:val="00C16C73"/>
    <w:rsid w:val="00C173FA"/>
    <w:rsid w:val="00C1776B"/>
    <w:rsid w:val="00C20CCC"/>
    <w:rsid w:val="00C20D6B"/>
    <w:rsid w:val="00C223F7"/>
    <w:rsid w:val="00C226CC"/>
    <w:rsid w:val="00C22733"/>
    <w:rsid w:val="00C237FE"/>
    <w:rsid w:val="00C23901"/>
    <w:rsid w:val="00C239BA"/>
    <w:rsid w:val="00C27559"/>
    <w:rsid w:val="00C3095F"/>
    <w:rsid w:val="00C33FD7"/>
    <w:rsid w:val="00C33FDE"/>
    <w:rsid w:val="00C41ED6"/>
    <w:rsid w:val="00C42B9F"/>
    <w:rsid w:val="00C43D10"/>
    <w:rsid w:val="00C446C8"/>
    <w:rsid w:val="00C47359"/>
    <w:rsid w:val="00C501E5"/>
    <w:rsid w:val="00C50CDE"/>
    <w:rsid w:val="00C52EF7"/>
    <w:rsid w:val="00C56F27"/>
    <w:rsid w:val="00C606BA"/>
    <w:rsid w:val="00C661E9"/>
    <w:rsid w:val="00C66780"/>
    <w:rsid w:val="00C66A00"/>
    <w:rsid w:val="00C6735F"/>
    <w:rsid w:val="00C70992"/>
    <w:rsid w:val="00C71589"/>
    <w:rsid w:val="00C71690"/>
    <w:rsid w:val="00C735E0"/>
    <w:rsid w:val="00C73B66"/>
    <w:rsid w:val="00C73E96"/>
    <w:rsid w:val="00C76FC4"/>
    <w:rsid w:val="00C77402"/>
    <w:rsid w:val="00C82076"/>
    <w:rsid w:val="00C879B8"/>
    <w:rsid w:val="00C9330C"/>
    <w:rsid w:val="00C9472B"/>
    <w:rsid w:val="00C94DDE"/>
    <w:rsid w:val="00C9566A"/>
    <w:rsid w:val="00CA02B6"/>
    <w:rsid w:val="00CA2546"/>
    <w:rsid w:val="00CA2982"/>
    <w:rsid w:val="00CA2C19"/>
    <w:rsid w:val="00CA4463"/>
    <w:rsid w:val="00CA4B48"/>
    <w:rsid w:val="00CA5C9A"/>
    <w:rsid w:val="00CA6F3C"/>
    <w:rsid w:val="00CA743E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4B8"/>
    <w:rsid w:val="00CC0E20"/>
    <w:rsid w:val="00CC1B39"/>
    <w:rsid w:val="00CC1C9F"/>
    <w:rsid w:val="00CC3D1F"/>
    <w:rsid w:val="00CC6968"/>
    <w:rsid w:val="00CC7093"/>
    <w:rsid w:val="00CC70F6"/>
    <w:rsid w:val="00CD0E86"/>
    <w:rsid w:val="00CD1821"/>
    <w:rsid w:val="00CD3E72"/>
    <w:rsid w:val="00CD467D"/>
    <w:rsid w:val="00CD4D69"/>
    <w:rsid w:val="00CD591D"/>
    <w:rsid w:val="00CD6885"/>
    <w:rsid w:val="00CE0456"/>
    <w:rsid w:val="00CE07B8"/>
    <w:rsid w:val="00CE12D0"/>
    <w:rsid w:val="00CE1565"/>
    <w:rsid w:val="00CE1723"/>
    <w:rsid w:val="00CE1E1E"/>
    <w:rsid w:val="00CE41F8"/>
    <w:rsid w:val="00CE491A"/>
    <w:rsid w:val="00CE5D48"/>
    <w:rsid w:val="00CE6C76"/>
    <w:rsid w:val="00CF026E"/>
    <w:rsid w:val="00CF2583"/>
    <w:rsid w:val="00CF2DC5"/>
    <w:rsid w:val="00CF3FC3"/>
    <w:rsid w:val="00CF4BA9"/>
    <w:rsid w:val="00D02013"/>
    <w:rsid w:val="00D03C3C"/>
    <w:rsid w:val="00D041D6"/>
    <w:rsid w:val="00D048C9"/>
    <w:rsid w:val="00D04A43"/>
    <w:rsid w:val="00D064B2"/>
    <w:rsid w:val="00D07706"/>
    <w:rsid w:val="00D07899"/>
    <w:rsid w:val="00D104B7"/>
    <w:rsid w:val="00D10E4D"/>
    <w:rsid w:val="00D11C0C"/>
    <w:rsid w:val="00D13E69"/>
    <w:rsid w:val="00D1729F"/>
    <w:rsid w:val="00D20020"/>
    <w:rsid w:val="00D215F3"/>
    <w:rsid w:val="00D22602"/>
    <w:rsid w:val="00D22ACB"/>
    <w:rsid w:val="00D22D5C"/>
    <w:rsid w:val="00D233FE"/>
    <w:rsid w:val="00D252A1"/>
    <w:rsid w:val="00D277D2"/>
    <w:rsid w:val="00D30ECD"/>
    <w:rsid w:val="00D31410"/>
    <w:rsid w:val="00D3220A"/>
    <w:rsid w:val="00D32434"/>
    <w:rsid w:val="00D3328A"/>
    <w:rsid w:val="00D3328F"/>
    <w:rsid w:val="00D354ED"/>
    <w:rsid w:val="00D42C18"/>
    <w:rsid w:val="00D44FC7"/>
    <w:rsid w:val="00D508AA"/>
    <w:rsid w:val="00D50F78"/>
    <w:rsid w:val="00D512AB"/>
    <w:rsid w:val="00D5413D"/>
    <w:rsid w:val="00D5550A"/>
    <w:rsid w:val="00D57300"/>
    <w:rsid w:val="00D6162C"/>
    <w:rsid w:val="00D616A6"/>
    <w:rsid w:val="00D617C5"/>
    <w:rsid w:val="00D63022"/>
    <w:rsid w:val="00D755AA"/>
    <w:rsid w:val="00D77F29"/>
    <w:rsid w:val="00D80456"/>
    <w:rsid w:val="00D816F8"/>
    <w:rsid w:val="00D845AF"/>
    <w:rsid w:val="00D8536D"/>
    <w:rsid w:val="00D855B4"/>
    <w:rsid w:val="00D87260"/>
    <w:rsid w:val="00D92827"/>
    <w:rsid w:val="00D94A4B"/>
    <w:rsid w:val="00D94F92"/>
    <w:rsid w:val="00D95D7B"/>
    <w:rsid w:val="00D96D26"/>
    <w:rsid w:val="00D978C8"/>
    <w:rsid w:val="00D97F49"/>
    <w:rsid w:val="00DA1DA7"/>
    <w:rsid w:val="00DA28EA"/>
    <w:rsid w:val="00DA641B"/>
    <w:rsid w:val="00DA6500"/>
    <w:rsid w:val="00DB128B"/>
    <w:rsid w:val="00DB1A74"/>
    <w:rsid w:val="00DB20FA"/>
    <w:rsid w:val="00DB2F63"/>
    <w:rsid w:val="00DB519F"/>
    <w:rsid w:val="00DB659C"/>
    <w:rsid w:val="00DB66EF"/>
    <w:rsid w:val="00DB7645"/>
    <w:rsid w:val="00DB7C34"/>
    <w:rsid w:val="00DB7C6F"/>
    <w:rsid w:val="00DC1659"/>
    <w:rsid w:val="00DC244A"/>
    <w:rsid w:val="00DC39F6"/>
    <w:rsid w:val="00DC3D51"/>
    <w:rsid w:val="00DC4034"/>
    <w:rsid w:val="00DC404F"/>
    <w:rsid w:val="00DC4BF0"/>
    <w:rsid w:val="00DC5174"/>
    <w:rsid w:val="00DC518D"/>
    <w:rsid w:val="00DC598A"/>
    <w:rsid w:val="00DC6D68"/>
    <w:rsid w:val="00DC7482"/>
    <w:rsid w:val="00DD0292"/>
    <w:rsid w:val="00DD0845"/>
    <w:rsid w:val="00DD1FCB"/>
    <w:rsid w:val="00DD20EB"/>
    <w:rsid w:val="00DD2BDA"/>
    <w:rsid w:val="00DD39E4"/>
    <w:rsid w:val="00DD468E"/>
    <w:rsid w:val="00DD4CED"/>
    <w:rsid w:val="00DD517C"/>
    <w:rsid w:val="00DD6496"/>
    <w:rsid w:val="00DE017D"/>
    <w:rsid w:val="00DE4836"/>
    <w:rsid w:val="00DE5161"/>
    <w:rsid w:val="00DE5329"/>
    <w:rsid w:val="00DE5601"/>
    <w:rsid w:val="00DE75B9"/>
    <w:rsid w:val="00DF166C"/>
    <w:rsid w:val="00DF3B7E"/>
    <w:rsid w:val="00DF4880"/>
    <w:rsid w:val="00DF57FE"/>
    <w:rsid w:val="00DF64AB"/>
    <w:rsid w:val="00DF6E44"/>
    <w:rsid w:val="00E017EC"/>
    <w:rsid w:val="00E02040"/>
    <w:rsid w:val="00E02805"/>
    <w:rsid w:val="00E06455"/>
    <w:rsid w:val="00E06E8E"/>
    <w:rsid w:val="00E13745"/>
    <w:rsid w:val="00E1522F"/>
    <w:rsid w:val="00E1576A"/>
    <w:rsid w:val="00E15C68"/>
    <w:rsid w:val="00E15DD2"/>
    <w:rsid w:val="00E1690E"/>
    <w:rsid w:val="00E16CC9"/>
    <w:rsid w:val="00E22A36"/>
    <w:rsid w:val="00E22EC4"/>
    <w:rsid w:val="00E24554"/>
    <w:rsid w:val="00E258AC"/>
    <w:rsid w:val="00E25BD5"/>
    <w:rsid w:val="00E26865"/>
    <w:rsid w:val="00E30D8D"/>
    <w:rsid w:val="00E30FCE"/>
    <w:rsid w:val="00E31428"/>
    <w:rsid w:val="00E3196E"/>
    <w:rsid w:val="00E31CA3"/>
    <w:rsid w:val="00E31E4A"/>
    <w:rsid w:val="00E3275B"/>
    <w:rsid w:val="00E33494"/>
    <w:rsid w:val="00E3666A"/>
    <w:rsid w:val="00E36CCA"/>
    <w:rsid w:val="00E40F4A"/>
    <w:rsid w:val="00E41A18"/>
    <w:rsid w:val="00E43764"/>
    <w:rsid w:val="00E44027"/>
    <w:rsid w:val="00E4428D"/>
    <w:rsid w:val="00E4449E"/>
    <w:rsid w:val="00E446AE"/>
    <w:rsid w:val="00E44D14"/>
    <w:rsid w:val="00E47F4E"/>
    <w:rsid w:val="00E505E3"/>
    <w:rsid w:val="00E50D02"/>
    <w:rsid w:val="00E51674"/>
    <w:rsid w:val="00E51F11"/>
    <w:rsid w:val="00E526D9"/>
    <w:rsid w:val="00E5331D"/>
    <w:rsid w:val="00E54824"/>
    <w:rsid w:val="00E6047D"/>
    <w:rsid w:val="00E607E4"/>
    <w:rsid w:val="00E617FA"/>
    <w:rsid w:val="00E62D9B"/>
    <w:rsid w:val="00E64363"/>
    <w:rsid w:val="00E668AC"/>
    <w:rsid w:val="00E66EC9"/>
    <w:rsid w:val="00E67DDF"/>
    <w:rsid w:val="00E70E5A"/>
    <w:rsid w:val="00E71965"/>
    <w:rsid w:val="00E72696"/>
    <w:rsid w:val="00E7376A"/>
    <w:rsid w:val="00E73D79"/>
    <w:rsid w:val="00E73DD1"/>
    <w:rsid w:val="00E75AF7"/>
    <w:rsid w:val="00E77756"/>
    <w:rsid w:val="00E77F31"/>
    <w:rsid w:val="00E80001"/>
    <w:rsid w:val="00E801D8"/>
    <w:rsid w:val="00E816D5"/>
    <w:rsid w:val="00E81FBA"/>
    <w:rsid w:val="00E84152"/>
    <w:rsid w:val="00E848B6"/>
    <w:rsid w:val="00E85B64"/>
    <w:rsid w:val="00E862BC"/>
    <w:rsid w:val="00E86696"/>
    <w:rsid w:val="00E93348"/>
    <w:rsid w:val="00E94CAA"/>
    <w:rsid w:val="00E952FD"/>
    <w:rsid w:val="00EA2069"/>
    <w:rsid w:val="00EA33BD"/>
    <w:rsid w:val="00EA63D4"/>
    <w:rsid w:val="00EB2FB3"/>
    <w:rsid w:val="00EB3D9A"/>
    <w:rsid w:val="00EB3E4F"/>
    <w:rsid w:val="00EB4773"/>
    <w:rsid w:val="00EB5639"/>
    <w:rsid w:val="00EC045B"/>
    <w:rsid w:val="00EC1407"/>
    <w:rsid w:val="00EC2F26"/>
    <w:rsid w:val="00EC4FCB"/>
    <w:rsid w:val="00EC57DA"/>
    <w:rsid w:val="00EC60F7"/>
    <w:rsid w:val="00EC6FF5"/>
    <w:rsid w:val="00ED04FE"/>
    <w:rsid w:val="00ED125F"/>
    <w:rsid w:val="00ED2623"/>
    <w:rsid w:val="00ED3867"/>
    <w:rsid w:val="00ED3BEE"/>
    <w:rsid w:val="00ED3E1B"/>
    <w:rsid w:val="00ED5333"/>
    <w:rsid w:val="00ED5A7D"/>
    <w:rsid w:val="00ED5CC2"/>
    <w:rsid w:val="00ED6D05"/>
    <w:rsid w:val="00ED6D5C"/>
    <w:rsid w:val="00EE1F88"/>
    <w:rsid w:val="00EE325D"/>
    <w:rsid w:val="00EE553B"/>
    <w:rsid w:val="00EE55DB"/>
    <w:rsid w:val="00EE5F80"/>
    <w:rsid w:val="00EE6A38"/>
    <w:rsid w:val="00EE75E5"/>
    <w:rsid w:val="00EF2D29"/>
    <w:rsid w:val="00EF469E"/>
    <w:rsid w:val="00EF4913"/>
    <w:rsid w:val="00EF62A3"/>
    <w:rsid w:val="00EF7142"/>
    <w:rsid w:val="00F00670"/>
    <w:rsid w:val="00F049AF"/>
    <w:rsid w:val="00F05356"/>
    <w:rsid w:val="00F058F4"/>
    <w:rsid w:val="00F05C08"/>
    <w:rsid w:val="00F103D7"/>
    <w:rsid w:val="00F10973"/>
    <w:rsid w:val="00F11861"/>
    <w:rsid w:val="00F11DA2"/>
    <w:rsid w:val="00F1249A"/>
    <w:rsid w:val="00F136A6"/>
    <w:rsid w:val="00F13710"/>
    <w:rsid w:val="00F1486F"/>
    <w:rsid w:val="00F16DF3"/>
    <w:rsid w:val="00F201A9"/>
    <w:rsid w:val="00F22E1F"/>
    <w:rsid w:val="00F2314A"/>
    <w:rsid w:val="00F23FC2"/>
    <w:rsid w:val="00F2507A"/>
    <w:rsid w:val="00F26A49"/>
    <w:rsid w:val="00F271EA"/>
    <w:rsid w:val="00F301DE"/>
    <w:rsid w:val="00F30660"/>
    <w:rsid w:val="00F30B97"/>
    <w:rsid w:val="00F3197A"/>
    <w:rsid w:val="00F31AC6"/>
    <w:rsid w:val="00F32946"/>
    <w:rsid w:val="00F341F4"/>
    <w:rsid w:val="00F34DF6"/>
    <w:rsid w:val="00F351E1"/>
    <w:rsid w:val="00F35B3D"/>
    <w:rsid w:val="00F36024"/>
    <w:rsid w:val="00F367CB"/>
    <w:rsid w:val="00F36846"/>
    <w:rsid w:val="00F37FE7"/>
    <w:rsid w:val="00F401B8"/>
    <w:rsid w:val="00F42016"/>
    <w:rsid w:val="00F45E6D"/>
    <w:rsid w:val="00F4644F"/>
    <w:rsid w:val="00F50069"/>
    <w:rsid w:val="00F5164C"/>
    <w:rsid w:val="00F52BF2"/>
    <w:rsid w:val="00F53649"/>
    <w:rsid w:val="00F53AE4"/>
    <w:rsid w:val="00F53D34"/>
    <w:rsid w:val="00F57DF3"/>
    <w:rsid w:val="00F60D33"/>
    <w:rsid w:val="00F627F8"/>
    <w:rsid w:val="00F63B81"/>
    <w:rsid w:val="00F663B8"/>
    <w:rsid w:val="00F67218"/>
    <w:rsid w:val="00F700DD"/>
    <w:rsid w:val="00F70D1A"/>
    <w:rsid w:val="00F70D85"/>
    <w:rsid w:val="00F70EAC"/>
    <w:rsid w:val="00F7162A"/>
    <w:rsid w:val="00F73116"/>
    <w:rsid w:val="00F73969"/>
    <w:rsid w:val="00F73CDC"/>
    <w:rsid w:val="00F74CC4"/>
    <w:rsid w:val="00F75AD9"/>
    <w:rsid w:val="00F77EC4"/>
    <w:rsid w:val="00F817CD"/>
    <w:rsid w:val="00F85F1D"/>
    <w:rsid w:val="00F87337"/>
    <w:rsid w:val="00F926E9"/>
    <w:rsid w:val="00F939AF"/>
    <w:rsid w:val="00F943D5"/>
    <w:rsid w:val="00F945F4"/>
    <w:rsid w:val="00F9487F"/>
    <w:rsid w:val="00F94A29"/>
    <w:rsid w:val="00F95D73"/>
    <w:rsid w:val="00FA1550"/>
    <w:rsid w:val="00FA15FA"/>
    <w:rsid w:val="00FA32B6"/>
    <w:rsid w:val="00FA38AB"/>
    <w:rsid w:val="00FA4B0D"/>
    <w:rsid w:val="00FA4DD6"/>
    <w:rsid w:val="00FA58BA"/>
    <w:rsid w:val="00FA6059"/>
    <w:rsid w:val="00FA6AFA"/>
    <w:rsid w:val="00FB2ECC"/>
    <w:rsid w:val="00FB4DA0"/>
    <w:rsid w:val="00FB7803"/>
    <w:rsid w:val="00FC010F"/>
    <w:rsid w:val="00FC3A3F"/>
    <w:rsid w:val="00FC474C"/>
    <w:rsid w:val="00FC5E2B"/>
    <w:rsid w:val="00FC6F39"/>
    <w:rsid w:val="00FC6FAC"/>
    <w:rsid w:val="00FC7BB6"/>
    <w:rsid w:val="00FD137D"/>
    <w:rsid w:val="00FD3017"/>
    <w:rsid w:val="00FD384C"/>
    <w:rsid w:val="00FD3B20"/>
    <w:rsid w:val="00FD3DA4"/>
    <w:rsid w:val="00FD4E26"/>
    <w:rsid w:val="00FD6905"/>
    <w:rsid w:val="00FD69CD"/>
    <w:rsid w:val="00FE0403"/>
    <w:rsid w:val="00FE0F7E"/>
    <w:rsid w:val="00FE1A74"/>
    <w:rsid w:val="00FE2B5D"/>
    <w:rsid w:val="00FE40C4"/>
    <w:rsid w:val="00FE556E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  <o:rules v:ext="edit">
        <o:r id="V:Rule1" type="connector" idref="#_s1029">
          <o:proxy start="" idref="#_s1037" connectloc="1"/>
          <o:proxy end="" idref="#_s1033" connectloc="2"/>
        </o:r>
        <o:r id="V:Rule2" type="connector" idref="#_s1032"/>
        <o:r id="V:Rule3" type="connector" idref="#_s1031">
          <o:proxy start="" idref="#_s1035" connectloc="1"/>
          <o:proxy end="" idref="#_s1033" connectloc="2"/>
        </o:r>
        <o:r id="V:Rule4" type="connector" idref="#_s1030">
          <o:proxy start="" idref="#_s1036" connectloc="1"/>
          <o:proxy end="" idref="#_s1033" connectloc="2"/>
        </o:r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34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  <w:style w:type="character" w:styleId="ac">
    <w:name w:val="Emphasis"/>
    <w:basedOn w:val="a0"/>
    <w:uiPriority w:val="20"/>
    <w:qFormat/>
    <w:locked/>
    <w:rsid w:val="00DF64AB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FC7BB6"/>
  </w:style>
  <w:style w:type="character" w:customStyle="1" w:styleId="st">
    <w:name w:val="st"/>
    <w:basedOn w:val="a0"/>
    <w:rsid w:val="00FC7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34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  <w:style w:type="character" w:styleId="ac">
    <w:name w:val="Emphasis"/>
    <w:basedOn w:val="a0"/>
    <w:uiPriority w:val="20"/>
    <w:qFormat/>
    <w:locked/>
    <w:rsid w:val="00DF64AB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FC7BB6"/>
  </w:style>
  <w:style w:type="character" w:customStyle="1" w:styleId="st">
    <w:name w:val="st"/>
    <w:basedOn w:val="a0"/>
    <w:rsid w:val="00FC7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3" Type="http://schemas.microsoft.com/office/2007/relationships/stylesWithEffects" Target="stylesWithEffects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800"/>
              <a:t>Динаміка дохідної частини  бюджету, </a:t>
            </a:r>
            <a:r>
              <a:rPr lang="ru-RU" sz="1800" i="1"/>
              <a:t>тис.грн.</a:t>
            </a:r>
            <a:r>
              <a:rPr lang="ru-RU" sz="1800"/>
              <a:t> 
</a:t>
            </a:r>
          </a:p>
        </c:rich>
      </c:tx>
      <c:layout>
        <c:manualLayout>
          <c:xMode val="edge"/>
          <c:yMode val="edge"/>
          <c:x val="0.16160242251810444"/>
          <c:y val="3.695150115473441E-2"/>
        </c:manualLayout>
      </c:layout>
      <c:overlay val="0"/>
      <c:spPr>
        <a:noFill/>
        <a:ln w="21294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358290594024399E-2"/>
          <c:y val="0.23391342825795736"/>
          <c:w val="0.9633981806156956"/>
          <c:h val="0.70398756734355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Податки, збори та інші платежі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4190532047202499E-2"/>
                  <c:y val="-3.7560812981518185E-2"/>
                </c:manualLayout>
              </c:layout>
              <c:tx>
                <c:rich>
                  <a:bodyPr/>
                  <a:lstStyle/>
                  <a:p>
                    <a:pPr>
                      <a:defRPr sz="14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400">
                        <a:solidFill>
                          <a:srgbClr val="002060"/>
                        </a:solidFill>
                      </a:rPr>
                      <a:t>Податки, збори та інші платежі               101729,1</a:t>
                    </a:r>
                    <a:endParaRPr lang="ru-RU"/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6309819434218898E-2"/>
                  <c:y val="-3.7392785486109847E-3"/>
                </c:manualLayout>
              </c:layout>
              <c:tx>
                <c:rich>
                  <a:bodyPr/>
                  <a:lstStyle/>
                  <a:p>
                    <a:pPr>
                      <a:defRPr sz="14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400">
                        <a:solidFill>
                          <a:srgbClr val="002060"/>
                        </a:solidFill>
                      </a:rPr>
                      <a:t>Податки, збори та інші платежі              103970,9</a:t>
                    </a:r>
                    <a:endParaRPr lang="ru-RU"/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1294">
                <a:noFill/>
              </a:ln>
            </c:spPr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2019 рік</c:v>
                </c:pt>
                <c:pt idx="1">
                  <c:v>2020 рік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101729.1</c:v>
                </c:pt>
                <c:pt idx="1">
                  <c:v>103970.9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Офіційні трансферти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690854411819759E-2"/>
                  <c:y val="-2.571863274596449E-2"/>
                </c:manualLayout>
              </c:layout>
              <c:tx>
                <c:rich>
                  <a:bodyPr/>
                  <a:lstStyle/>
                  <a:p>
                    <a:pPr>
                      <a:defRPr sz="14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400" baseline="0">
                        <a:solidFill>
                          <a:srgbClr val="002060"/>
                        </a:solidFill>
                      </a:rPr>
                      <a:t>Офіційні трансферти          60930,9</a:t>
                    </a:r>
                    <a:endParaRPr lang="ru-RU" baseline="0">
                      <a:solidFill>
                        <a:schemeClr val="tx2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 w="21294">
                  <a:solidFill>
                    <a:srgbClr val="CF543F">
                      <a:lumMod val="75000"/>
                    </a:srgbClr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452649837153875"/>
                  <c:y val="-1.8604013990168089E-2"/>
                </c:manualLayout>
              </c:layout>
              <c:tx>
                <c:rich>
                  <a:bodyPr/>
                  <a:lstStyle/>
                  <a:p>
                    <a:pPr>
                      <a:defRPr sz="14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400">
                        <a:solidFill>
                          <a:srgbClr val="002060"/>
                        </a:solidFill>
                      </a:rPr>
                      <a:t>Офіційні трансферти          51055,1</a:t>
                    </a:r>
                    <a:endParaRPr lang="ru-RU">
                      <a:solidFill>
                        <a:schemeClr val="tx2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 w="21294">
                  <a:solidFill>
                    <a:srgbClr val="CF543F">
                      <a:lumMod val="75000"/>
                    </a:srgbClr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1294">
                <a:solidFill>
                  <a:srgbClr val="CF543F">
                    <a:lumMod val="75000"/>
                  </a:srgb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206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2019 рік</c:v>
                </c:pt>
                <c:pt idx="1">
                  <c:v>2020 рік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60930.9</c:v>
                </c:pt>
                <c:pt idx="1">
                  <c:v>51055.1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8502784"/>
        <c:axId val="130614016"/>
        <c:axId val="0"/>
      </c:bar3DChart>
      <c:catAx>
        <c:axId val="12850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800" b="1"/>
            </a:pPr>
            <a:endParaRPr lang="uk-UA"/>
          </a:p>
        </c:txPr>
        <c:crossAx val="130614016"/>
        <c:crosses val="autoZero"/>
        <c:auto val="1"/>
        <c:lblAlgn val="ctr"/>
        <c:lblOffset val="100"/>
        <c:noMultiLvlLbl val="0"/>
      </c:catAx>
      <c:valAx>
        <c:axId val="1306140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8502784"/>
        <c:crosses val="autoZero"/>
        <c:crossBetween val="between"/>
      </c:valAx>
      <c:spPr>
        <a:noFill/>
        <a:ln w="21294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0.98176962415780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Lbls>
            <c:dLbl>
              <c:idx val="0"/>
              <c:layout>
                <c:manualLayout>
                  <c:x val="-2.9542097488921712E-2"/>
                  <c:y val="-0.12829324169530354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Податок на доходи фізичних осіб, податок на прибуток</a:t>
                    </a:r>
                  </a:p>
                  <a:p>
                    <a:r>
                      <a:rPr lang="ru-RU" sz="1100"/>
                      <a:t>55737,1тис.грн.</a:t>
                    </a:r>
                  </a:p>
                  <a:p>
                    <a:r>
                      <a:rPr lang="ru-RU" sz="1000"/>
                      <a:t> (36,0%)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0.14891143761668968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Акцизний податок</a:t>
                    </a:r>
                  </a:p>
                  <a:p>
                    <a:r>
                      <a:rPr lang="ru-RU" sz="1100"/>
                      <a:t>7069,4 тис.грн.</a:t>
                    </a:r>
                  </a:p>
                  <a:p>
                    <a:r>
                      <a:rPr lang="ru-RU" sz="1000"/>
                      <a:t> (4,5%)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5952732644017725"/>
                  <c:y val="0.18327605956471935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Податок на нерухоме майно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1426,0тис.грн.</a:t>
                    </a:r>
                  </a:p>
                  <a:p>
                    <a:r>
                      <a:rPr lang="ru-RU" sz="1000"/>
                      <a:t> (0,9%)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9.6504185130477663E-2"/>
                  <c:y val="0.231386025200458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Плата за землю; </a:t>
                    </a:r>
                    <a:r>
                      <a:rPr lang="ru-RU" sz="1100"/>
                      <a:t>18796,2</a:t>
                    </a:r>
                    <a:r>
                      <a:rPr lang="ru-RU" sz="1100" baseline="0"/>
                      <a:t>тис.грн.</a:t>
                    </a:r>
                  </a:p>
                  <a:p>
                    <a:r>
                      <a:rPr lang="ru-RU" sz="1000"/>
                      <a:t>(12,1%)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23239783357951749"/>
                  <c:y val="0.21305841924398625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Єдиний податок </a:t>
                    </a:r>
                    <a:r>
                      <a:rPr lang="ru-RU" sz="1100"/>
                      <a:t>14980,6</a:t>
                    </a:r>
                    <a:r>
                      <a:rPr lang="ru-RU" sz="1100" baseline="0"/>
                      <a:t> тис.грн.</a:t>
                    </a:r>
                  </a:p>
                  <a:p>
                    <a:r>
                      <a:rPr lang="ru-RU" sz="1000"/>
                      <a:t>(9,6%)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0.16346627277203349"/>
                  <c:y val="0.15578465063001146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Транспортний податок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113,6 тис.грн.</a:t>
                    </a:r>
                  </a:p>
                  <a:p>
                    <a:r>
                      <a:rPr lang="ru-RU" sz="1000"/>
                      <a:t> (0,07%)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9.8473658296405718E-3"/>
                  <c:y val="0.27033218785796104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Плата за надання адмінпослуг, адмінштрафи та збори</a:t>
                    </a:r>
                  </a:p>
                  <a:p>
                    <a:r>
                      <a:rPr lang="ru-RU" sz="1100"/>
                      <a:t>1031,0 тис.грн.</a:t>
                    </a:r>
                  </a:p>
                  <a:p>
                    <a:r>
                      <a:rPr lang="ru-RU" sz="1000"/>
                      <a:t> (0,7%)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"/>
                  <c:y val="4.5819014891179842E-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Державне мито           </a:t>
                    </a:r>
                    <a:r>
                      <a:rPr lang="ru-RU" sz="1100"/>
                      <a:t>118,1 </a:t>
                    </a:r>
                    <a:r>
                      <a:rPr lang="ru-RU" sz="1100" baseline="0"/>
                      <a:t>тис.грн.</a:t>
                    </a:r>
                    <a:r>
                      <a:rPr lang="ru-RU" sz="1100"/>
                      <a:t> </a:t>
                    </a:r>
                  </a:p>
                  <a:p>
                    <a:r>
                      <a:rPr lang="ru-RU" sz="1000"/>
                      <a:t>(0,1%)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3.1951988276206979E-3"/>
                  <c:y val="0.12600229095074456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Рентна плата</a:t>
                    </a:r>
                  </a:p>
                  <a:p>
                    <a:r>
                      <a:rPr lang="ru-RU" sz="1100"/>
                      <a:t>154,0 тис.грн.</a:t>
                    </a:r>
                  </a:p>
                  <a:p>
                    <a:r>
                      <a:rPr lang="ru-RU" sz="1000"/>
                      <a:t> (0,1%)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0"/>
                  <c:y val="-0.11454753722794959"/>
                </c:manualLayout>
              </c:layout>
              <c:tx>
                <c:rich>
                  <a:bodyPr/>
                  <a:lstStyle/>
                  <a:p>
                    <a:pPr>
                      <a:defRPr sz="10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/>
                      <a:t>Офіційні трансферти                </a:t>
                    </a:r>
                    <a:r>
                      <a:rPr lang="ru-RU" sz="1100"/>
                      <a:t>51055,1 тис.грн.</a:t>
                    </a:r>
                    <a:r>
                      <a:rPr lang="ru-RU" sz="1000"/>
                      <a:t>,  (32,9%)</a:t>
                    </a:r>
                    <a:endParaRPr lang="ru-RU"/>
                  </a:p>
                </c:rich>
              </c:tx>
              <c:numFmt formatCode="#,##0.0" sourceLinked="0"/>
              <c:spPr>
                <a:solidFill>
                  <a:srgbClr val="297FD5">
                    <a:lumMod val="40000"/>
                    <a:lumOff val="60000"/>
                  </a:srgbClr>
                </a:solidFill>
                <a:ln>
                  <a:solidFill>
                    <a:srgbClr val="242852">
                      <a:lumMod val="40000"/>
                      <a:lumOff val="60000"/>
                    </a:srgbClr>
                  </a:solidFill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4.9236829148202856E-2"/>
                  <c:y val="-4.8109965635738834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Власні надходження бюджетних установ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4268,9 тис.грн.</a:t>
                    </a:r>
                    <a:endParaRPr lang="ru-RU" sz="1100" baseline="0"/>
                  </a:p>
                  <a:p>
                    <a:r>
                      <a:rPr lang="ru-RU" sz="1000"/>
                      <a:t>(2,8%)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2.3633677991137372E-2"/>
                  <c:y val="-8.4765177548682707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Екологічний податок</a:t>
                    </a:r>
                  </a:p>
                  <a:p>
                    <a:r>
                      <a:rPr lang="ru-RU" sz="1100"/>
                      <a:t>61,5 тис.грн.</a:t>
                    </a:r>
                    <a:endParaRPr lang="ru-RU" sz="1100" baseline="0"/>
                  </a:p>
                  <a:p>
                    <a:r>
                      <a:rPr lang="ru-RU" sz="1000"/>
                      <a:t>(0,04%)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0.17331363860167406"/>
                  <c:y val="-0.15120292953071587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Інші надходження </a:t>
                    </a:r>
                    <a:r>
                      <a:rPr lang="ru-RU" sz="1100"/>
                      <a:t>214,5 тис.грн. </a:t>
                    </a:r>
                  </a:p>
                  <a:p>
                    <a:r>
                      <a:rPr lang="ru-RU" sz="1000"/>
                      <a:t> (0,1%)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#,##0.0" sourceLinked="0"/>
            <c:spPr>
              <a:solidFill>
                <a:srgbClr val="297FD5">
                  <a:lumMod val="40000"/>
                  <a:lumOff val="60000"/>
                </a:srgbClr>
              </a:solidFill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Інші надходження</c:v>
                </c:pt>
              </c:strCache>
            </c:strRef>
          </c:cat>
          <c:val>
            <c:numRef>
              <c:f>Лист1!$B$2:$B$14</c:f>
              <c:numCache>
                <c:formatCode>0.0</c:formatCode>
                <c:ptCount val="13"/>
                <c:pt idx="0">
                  <c:v>55737.1</c:v>
                </c:pt>
                <c:pt idx="1">
                  <c:v>7069.4</c:v>
                </c:pt>
                <c:pt idx="2">
                  <c:v>1426</c:v>
                </c:pt>
                <c:pt idx="3">
                  <c:v>18796.2</c:v>
                </c:pt>
                <c:pt idx="4">
                  <c:v>14980.6</c:v>
                </c:pt>
                <c:pt idx="5">
                  <c:v>113.6</c:v>
                </c:pt>
                <c:pt idx="6">
                  <c:v>1031</c:v>
                </c:pt>
                <c:pt idx="7">
                  <c:v>118.1</c:v>
                </c:pt>
                <c:pt idx="8">
                  <c:v>154</c:v>
                </c:pt>
                <c:pt idx="9">
                  <c:v>51055.1</c:v>
                </c:pt>
                <c:pt idx="10">
                  <c:v>4268.8999999999996</c:v>
                </c:pt>
                <c:pt idx="11">
                  <c:v>61.5</c:v>
                </c:pt>
                <c:pt idx="12">
                  <c:v>214.5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4A66AC">
            <a:lumMod val="60000"/>
            <a:lumOff val="40000"/>
          </a:srgbClr>
        </a:solidFill>
      </c:spPr>
    </c:plotArea>
    <c:plotVisOnly val="1"/>
    <c:dispBlanksAs val="gap"/>
    <c:showDLblsOverMax val="0"/>
  </c:chart>
  <c:spPr>
    <a:solidFill>
      <a:srgbClr val="9D90A0">
        <a:lumMod val="40000"/>
        <a:lumOff val="60000"/>
      </a:srgbClr>
    </a:solidFill>
    <a:ln>
      <a:noFill/>
    </a:ln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uk-UA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457900348100887E-2"/>
          <c:y val="0.38471182540538595"/>
          <c:w val="0.82407407407407451"/>
          <c:h val="0.594038682618088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2020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Pt>
            <c:idx val="8"/>
            <c:bubble3D val="0"/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0.12600069363270855"/>
                  <c:y val="-0.2069332686153957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.18902073619264156"/>
                  <c:y val="-1.920360982274476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20439317842202845"/>
                  <c:y val="0.2778655672332805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16774094102837478"/>
                  <c:y val="-1.3238233919390214E-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9933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Освіта
100379,0</a:t>
                    </a:r>
                  </a:p>
                  <a:p>
                    <a:pPr>
                      <a:defRPr sz="1200" b="0" i="0" u="none" strike="noStrike" baseline="0">
                        <a:solidFill>
                          <a:srgbClr val="9933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64,7%</a:t>
                    </a:r>
                  </a:p>
                </c:rich>
              </c:tx>
              <c:numFmt formatCode="0.0%" sourceLinked="0"/>
              <c:spPr>
                <a:noFill/>
                <a:ln w="25398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2.7826555927084457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7.3188355533861701E-2"/>
                  <c:y val="-0.1060538677300530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0.14986619003912854"/>
                  <c:y val="-0.2123185860760210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1.7144099318873484E-3"/>
                  <c:y val="-7.8138748843444933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Економічна та інша діяльність(землеустрій, дороги,інфраструктура, соцекономічний розвиток та інші)
8057,1
5,2%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1200">
                    <a:solidFill>
                      <a:schemeClr val="accent6">
                        <a:lumMod val="50000"/>
                      </a:schemeClr>
                    </a:solidFill>
                  </a:defRPr>
                </a:pPr>
                <a:endParaRPr lang="uk-UA"/>
              </a:p>
            </c:txPr>
            <c:dLblPos val="outEnd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діяльність(землеустрій, дороги,інфраструктура, соцекономічний розвиток та інші)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1">
                  <c:v>7740.6</c:v>
                </c:pt>
                <c:pt idx="2">
                  <c:v>2837.9</c:v>
                </c:pt>
                <c:pt idx="3">
                  <c:v>7066.2</c:v>
                </c:pt>
                <c:pt idx="4">
                  <c:v>100379</c:v>
                </c:pt>
                <c:pt idx="5">
                  <c:v>7799.5</c:v>
                </c:pt>
                <c:pt idx="6">
                  <c:v>16427.099999999999</c:v>
                </c:pt>
                <c:pt idx="7">
                  <c:v>4849.2</c:v>
                </c:pt>
                <c:pt idx="8">
                  <c:v>8057.1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70015654571369"/>
          <c:y val="0.24989772150901399"/>
          <c:w val="0.82407407407407407"/>
          <c:h val="0.66198325449957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на функціонування та розвиток установ соціально-культурної сфери за економічною ознакою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5934795984329853E-2"/>
                  <c:y val="0.3586160641739670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26904753927035718"/>
                  <c:y val="0.2732212252538200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4.2385978348451127E-2"/>
                  <c:y val="0.250425034080042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12310301637827187"/>
                  <c:y val="0.2474607825184642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"/>
                  <c:y val="0.2975592585810494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2.2395165720564001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5.3518416580906107E-2"/>
                  <c:y val="0.2064652383568333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3.0394977223591732E-2"/>
                  <c:y val="1.636594844249120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6.9119498360577264E-2"/>
                  <c:y val="-7.445583836904108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-0.1977389528436605"/>
                  <c:y val="-3.055443650938981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-0.13863995723938763"/>
                  <c:y val="-0.18674357565769395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0.22942664081883382"/>
                  <c:y val="-0.1202105841420985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0.53247583666285037"/>
                  <c:y val="-0.2499503134340852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0.33843253635848708"/>
                  <c:y val="-0.1795910394921564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4"/>
              <c:layout>
                <c:manualLayout>
                  <c:x val="0.58180296611859683"/>
                  <c:y val="-3.2240737349691754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5"/>
              <c:layout>
                <c:manualLayout>
                  <c:x val="-5.2781115126566629E-2"/>
                  <c:y val="-0.1604527050397770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6"/>
              <c:layout>
                <c:manualLayout>
                  <c:x val="0.63264640139567119"/>
                  <c:y val="0.134759027541819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7"/>
              <c:layout>
                <c:manualLayout>
                  <c:x val="0.55459224125174267"/>
                  <c:y val="0.5508960817046086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8"/>
              <c:layout>
                <c:manualLayout>
                  <c:x val="0.43601595052843911"/>
                  <c:y val="-0.1142777227893417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900" b="1" i="1">
                    <a:solidFill>
                      <a:srgbClr val="0000FF"/>
                    </a:solidFill>
                  </a:defRPr>
                </a:pPr>
                <a:endParaRPr lang="uk-UA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Лист1!$A$2:$A$20</c:f>
              <c:strCache>
                <c:ptCount val="17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8">
                  <c:v>Соціальне забезпечення</c:v>
                </c:pt>
                <c:pt idx="9">
                  <c:v>Видатки на відрядження</c:v>
                </c:pt>
                <c:pt idx="10">
                  <c:v>Медикаменти</c:v>
                </c:pt>
                <c:pt idx="11">
                  <c:v>Інші поточні видатки</c:v>
                </c:pt>
                <c:pt idx="12">
                  <c:v>Дослідження і розробки, окремі заходи по реалізації державних програм</c:v>
                </c:pt>
                <c:pt idx="13">
                  <c:v>Придбання обладнання і предметів довгострокового користування</c:v>
                </c:pt>
                <c:pt idx="14">
                  <c:v>Капітальний ремонт </c:v>
                </c:pt>
                <c:pt idx="15">
                  <c:v>Реконструкція та реставрація </c:v>
                </c:pt>
                <c:pt idx="16">
                  <c:v>Капітальні трансферти 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7"/>
                <c:pt idx="0">
                  <c:v>108251.3</c:v>
                </c:pt>
                <c:pt idx="1">
                  <c:v>5221.6000000000004</c:v>
                </c:pt>
                <c:pt idx="2">
                  <c:v>3222.8</c:v>
                </c:pt>
                <c:pt idx="3">
                  <c:v>6848.4</c:v>
                </c:pt>
                <c:pt idx="4">
                  <c:v>2018.7</c:v>
                </c:pt>
                <c:pt idx="5">
                  <c:v>297</c:v>
                </c:pt>
                <c:pt idx="6">
                  <c:v>9544.6</c:v>
                </c:pt>
                <c:pt idx="7">
                  <c:v>5614.8</c:v>
                </c:pt>
                <c:pt idx="8">
                  <c:v>960.9</c:v>
                </c:pt>
                <c:pt idx="9">
                  <c:v>35.9</c:v>
                </c:pt>
                <c:pt idx="10">
                  <c:v>11.9</c:v>
                </c:pt>
                <c:pt idx="11">
                  <c:v>105</c:v>
                </c:pt>
                <c:pt idx="12">
                  <c:v>1341</c:v>
                </c:pt>
                <c:pt idx="13">
                  <c:v>3510</c:v>
                </c:pt>
                <c:pt idx="14">
                  <c:v>2085</c:v>
                </c:pt>
                <c:pt idx="15">
                  <c:v>4200.7</c:v>
                </c:pt>
                <c:pt idx="16">
                  <c:v>1887.3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1528FF-AE9C-40E5-9CCC-E3DF855B6E26}" type="doc">
      <dgm:prSet loTypeId="urn:microsoft.com/office/officeart/2005/8/layout/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E930DB5-1627-4D26-9707-8573EC203450}">
      <dgm:prSet phldrT="[Текст]" custT="1"/>
      <dgm:spPr>
        <a:solidFill>
          <a:srgbClr val="92D050"/>
        </a:solidFill>
      </dgm:spPr>
      <dgm:t>
        <a:bodyPr/>
        <a:lstStyle/>
        <a:p>
          <a:pPr algn="l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2019 р.    -       </a:t>
          </a:r>
        </a:p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52 387,2 тис.грн.</a:t>
          </a:r>
          <a:endParaRPr lang="ru-RU" sz="14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1AC28F4-5EAE-4719-9FB0-DE830CC276E4}" type="parTrans" cxnId="{2800B4F3-D2E7-4C25-9F72-209EE85EBB46}">
      <dgm:prSet/>
      <dgm:spPr/>
      <dgm:t>
        <a:bodyPr/>
        <a:lstStyle/>
        <a:p>
          <a:endParaRPr lang="ru-RU"/>
        </a:p>
      </dgm:t>
    </dgm:pt>
    <dgm:pt modelId="{3630113A-6311-473E-A391-F0E717684792}" type="sibTrans" cxnId="{2800B4F3-D2E7-4C25-9F72-209EE85EBB46}">
      <dgm:prSet/>
      <dgm:spPr/>
      <dgm:t>
        <a:bodyPr/>
        <a:lstStyle/>
        <a:p>
          <a:endParaRPr lang="ru-RU"/>
        </a:p>
      </dgm:t>
    </dgm:pt>
    <dgm:pt modelId="{6EA37E67-6319-439B-AFD7-C1578390A8B6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2020 р. -   </a:t>
          </a:r>
        </a:p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55 737,1тис.грн.</a:t>
          </a:r>
          <a:endParaRPr lang="ru-RU" sz="14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9456F17-5F85-4637-9757-0C412D0D716D}" type="parTrans" cxnId="{D8D1BB78-7F17-406B-BCED-FA52FB3799DC}">
      <dgm:prSet/>
      <dgm:spPr/>
      <dgm:t>
        <a:bodyPr/>
        <a:lstStyle/>
        <a:p>
          <a:endParaRPr lang="ru-RU"/>
        </a:p>
      </dgm:t>
    </dgm:pt>
    <dgm:pt modelId="{B3570216-D961-4939-AEEC-62601C2C522F}" type="sibTrans" cxnId="{D8D1BB78-7F17-406B-BCED-FA52FB3799DC}">
      <dgm:prSet/>
      <dgm:spPr/>
      <dgm:t>
        <a:bodyPr/>
        <a:lstStyle/>
        <a:p>
          <a:endParaRPr lang="ru-RU"/>
        </a:p>
      </dgm:t>
    </dgm:pt>
    <dgm:pt modelId="{80F89128-A270-4E35-8BB5-1193001BD9DF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 становить  - 106,4% ( +3 349,9 тис.грн.) </a:t>
          </a:r>
        </a:p>
      </dgm:t>
    </dgm:pt>
    <dgm:pt modelId="{015687C2-E24D-4740-AE45-A1E3A22E94DE}" type="parTrans" cxnId="{47637078-06BB-420C-9908-9CB6FD1AA9F7}">
      <dgm:prSet/>
      <dgm:spPr/>
      <dgm:t>
        <a:bodyPr/>
        <a:lstStyle/>
        <a:p>
          <a:endParaRPr lang="ru-RU"/>
        </a:p>
      </dgm:t>
    </dgm:pt>
    <dgm:pt modelId="{F72CB06E-D81D-4240-90DF-4F085D9BE820}" type="sibTrans" cxnId="{47637078-06BB-420C-9908-9CB6FD1AA9F7}">
      <dgm:prSet/>
      <dgm:spPr/>
      <dgm:t>
        <a:bodyPr/>
        <a:lstStyle/>
        <a:p>
          <a:endParaRPr lang="ru-RU"/>
        </a:p>
      </dgm:t>
    </dgm:pt>
    <dgm:pt modelId="{4178E824-0EAB-4F8A-8B4D-F9294862A670}" type="pres">
      <dgm:prSet presAssocID="{4D1528FF-AE9C-40E5-9CCC-E3DF855B6E2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113277-B94E-45E9-B4FB-1BC658EB3BDF}" type="pres">
      <dgm:prSet presAssocID="{7E930DB5-1627-4D26-9707-8573EC203450}" presName="parentLin" presStyleCnt="0"/>
      <dgm:spPr/>
    </dgm:pt>
    <dgm:pt modelId="{F689546F-44F6-4204-B523-DF54E65B16D0}" type="pres">
      <dgm:prSet presAssocID="{7E930DB5-1627-4D26-9707-8573EC203450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EFD212E-F27A-45AB-99D4-5144C70CD988}" type="pres">
      <dgm:prSet presAssocID="{7E930DB5-1627-4D26-9707-8573EC203450}" presName="parentText" presStyleLbl="node1" presStyleIdx="0" presStyleCnt="3" custScaleX="154346" custScaleY="124662" custLinFactX="-7640" custLinFactNeighborX="-100000" custLinFactNeighborY="1571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23F7FE-B225-446C-AAD6-5797DCD4D0BB}" type="pres">
      <dgm:prSet presAssocID="{7E930DB5-1627-4D26-9707-8573EC203450}" presName="negativeSpace" presStyleCnt="0"/>
      <dgm:spPr/>
    </dgm:pt>
    <dgm:pt modelId="{DC827496-DA42-4BFD-B5E4-668235A59E20}" type="pres">
      <dgm:prSet presAssocID="{7E930DB5-1627-4D26-9707-8573EC203450}" presName="childText" presStyleLbl="conFgAcc1" presStyleIdx="0" presStyleCnt="3">
        <dgm:presLayoutVars>
          <dgm:bulletEnabled val="1"/>
        </dgm:presLayoutVars>
      </dgm:prSet>
      <dgm:spPr/>
    </dgm:pt>
    <dgm:pt modelId="{4C54389D-DFA5-47B0-B3FC-CAB600637888}" type="pres">
      <dgm:prSet presAssocID="{3630113A-6311-473E-A391-F0E717684792}" presName="spaceBetweenRectangles" presStyleCnt="0"/>
      <dgm:spPr/>
    </dgm:pt>
    <dgm:pt modelId="{63E8A1F7-C744-44D8-B43A-27BB990ECBAF}" type="pres">
      <dgm:prSet presAssocID="{6EA37E67-6319-439B-AFD7-C1578390A8B6}" presName="parentLin" presStyleCnt="0"/>
      <dgm:spPr/>
    </dgm:pt>
    <dgm:pt modelId="{DDFB2AF7-E88C-47B4-99D4-C5B6D3627C29}" type="pres">
      <dgm:prSet presAssocID="{6EA37E67-6319-439B-AFD7-C1578390A8B6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AA06FE2E-9EB6-4CDB-ADA3-CD3B058B323C}" type="pres">
      <dgm:prSet presAssocID="{6EA37E67-6319-439B-AFD7-C1578390A8B6}" presName="parentText" presStyleLbl="node1" presStyleIdx="1" presStyleCnt="3" custScaleX="136607" custLinFactNeighborX="-68654" custLinFactNeighborY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612942-5B55-4169-A0AE-877E4F2F3AF1}" type="pres">
      <dgm:prSet presAssocID="{6EA37E67-6319-439B-AFD7-C1578390A8B6}" presName="negativeSpace" presStyleCnt="0"/>
      <dgm:spPr/>
    </dgm:pt>
    <dgm:pt modelId="{298D072D-732E-45E1-B61E-2D9E2845DA40}" type="pres">
      <dgm:prSet presAssocID="{6EA37E67-6319-439B-AFD7-C1578390A8B6}" presName="childText" presStyleLbl="conFgAcc1" presStyleIdx="1" presStyleCnt="3">
        <dgm:presLayoutVars>
          <dgm:bulletEnabled val="1"/>
        </dgm:presLayoutVars>
      </dgm:prSet>
      <dgm:spPr/>
    </dgm:pt>
    <dgm:pt modelId="{9FB93C63-EB97-4CD1-BB6B-4E9264FF488D}" type="pres">
      <dgm:prSet presAssocID="{B3570216-D961-4939-AEEC-62601C2C522F}" presName="spaceBetweenRectangles" presStyleCnt="0"/>
      <dgm:spPr/>
    </dgm:pt>
    <dgm:pt modelId="{7B8700B7-44FE-43A4-8D8E-508592351726}" type="pres">
      <dgm:prSet presAssocID="{80F89128-A270-4E35-8BB5-1193001BD9DF}" presName="parentLin" presStyleCnt="0"/>
      <dgm:spPr/>
    </dgm:pt>
    <dgm:pt modelId="{E362D7CE-76E0-4520-AB62-95E29D806260}" type="pres">
      <dgm:prSet presAssocID="{80F89128-A270-4E35-8BB5-1193001BD9DF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0136F0A0-1633-41C1-B81E-21BD6F5D1141}" type="pres">
      <dgm:prSet presAssocID="{80F89128-A270-4E35-8BB5-1193001BD9DF}" presName="parentText" presStyleLbl="node1" presStyleIdx="2" presStyleCnt="3" custScaleX="135119" custLinFactNeighborX="-60898" custLinFactNeighborY="967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1384B6-EB32-4E6F-AF31-EDEC34E18B8A}" type="pres">
      <dgm:prSet presAssocID="{80F89128-A270-4E35-8BB5-1193001BD9DF}" presName="negativeSpace" presStyleCnt="0"/>
      <dgm:spPr/>
    </dgm:pt>
    <dgm:pt modelId="{92FB4DFA-33A5-47A1-A142-B69F92122232}" type="pres">
      <dgm:prSet presAssocID="{80F89128-A270-4E35-8BB5-1193001BD9DF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B4BB6381-B4C4-4C16-96C6-59D348097E9C}" type="presOf" srcId="{6EA37E67-6319-439B-AFD7-C1578390A8B6}" destId="{DDFB2AF7-E88C-47B4-99D4-C5B6D3627C29}" srcOrd="0" destOrd="0" presId="urn:microsoft.com/office/officeart/2005/8/layout/list1"/>
    <dgm:cxn modelId="{D8D1BB78-7F17-406B-BCED-FA52FB3799DC}" srcId="{4D1528FF-AE9C-40E5-9CCC-E3DF855B6E26}" destId="{6EA37E67-6319-439B-AFD7-C1578390A8B6}" srcOrd="1" destOrd="0" parTransId="{99456F17-5F85-4637-9757-0C412D0D716D}" sibTransId="{B3570216-D961-4939-AEEC-62601C2C522F}"/>
    <dgm:cxn modelId="{26BE43D6-A9DB-4382-8CAF-50E69E43C342}" type="presOf" srcId="{6EA37E67-6319-439B-AFD7-C1578390A8B6}" destId="{AA06FE2E-9EB6-4CDB-ADA3-CD3B058B323C}" srcOrd="1" destOrd="0" presId="urn:microsoft.com/office/officeart/2005/8/layout/list1"/>
    <dgm:cxn modelId="{47637078-06BB-420C-9908-9CB6FD1AA9F7}" srcId="{4D1528FF-AE9C-40E5-9CCC-E3DF855B6E26}" destId="{80F89128-A270-4E35-8BB5-1193001BD9DF}" srcOrd="2" destOrd="0" parTransId="{015687C2-E24D-4740-AE45-A1E3A22E94DE}" sibTransId="{F72CB06E-D81D-4240-90DF-4F085D9BE820}"/>
    <dgm:cxn modelId="{740079A6-35BD-431C-86FB-BB69B0765FB3}" type="presOf" srcId="{4D1528FF-AE9C-40E5-9CCC-E3DF855B6E26}" destId="{4178E824-0EAB-4F8A-8B4D-F9294862A670}" srcOrd="0" destOrd="0" presId="urn:microsoft.com/office/officeart/2005/8/layout/list1"/>
    <dgm:cxn modelId="{520F48D5-D18D-419D-A038-737B8738702B}" type="presOf" srcId="{80F89128-A270-4E35-8BB5-1193001BD9DF}" destId="{0136F0A0-1633-41C1-B81E-21BD6F5D1141}" srcOrd="1" destOrd="0" presId="urn:microsoft.com/office/officeart/2005/8/layout/list1"/>
    <dgm:cxn modelId="{2800B4F3-D2E7-4C25-9F72-209EE85EBB46}" srcId="{4D1528FF-AE9C-40E5-9CCC-E3DF855B6E26}" destId="{7E930DB5-1627-4D26-9707-8573EC203450}" srcOrd="0" destOrd="0" parTransId="{E1AC28F4-5EAE-4719-9FB0-DE830CC276E4}" sibTransId="{3630113A-6311-473E-A391-F0E717684792}"/>
    <dgm:cxn modelId="{D58B7B37-0C78-4110-A8FE-EA42EF550C71}" type="presOf" srcId="{7E930DB5-1627-4D26-9707-8573EC203450}" destId="{DEFD212E-F27A-45AB-99D4-5144C70CD988}" srcOrd="1" destOrd="0" presId="urn:microsoft.com/office/officeart/2005/8/layout/list1"/>
    <dgm:cxn modelId="{30C35068-B806-4CD6-AC6F-473D10712B1E}" type="presOf" srcId="{80F89128-A270-4E35-8BB5-1193001BD9DF}" destId="{E362D7CE-76E0-4520-AB62-95E29D806260}" srcOrd="0" destOrd="0" presId="urn:microsoft.com/office/officeart/2005/8/layout/list1"/>
    <dgm:cxn modelId="{E7E3885B-920F-4366-AFF8-E59D2BE54CB7}" type="presOf" srcId="{7E930DB5-1627-4D26-9707-8573EC203450}" destId="{F689546F-44F6-4204-B523-DF54E65B16D0}" srcOrd="0" destOrd="0" presId="urn:microsoft.com/office/officeart/2005/8/layout/list1"/>
    <dgm:cxn modelId="{B4BD4343-2504-4C74-9FBB-BB87C69E59A7}" type="presParOf" srcId="{4178E824-0EAB-4F8A-8B4D-F9294862A670}" destId="{CE113277-B94E-45E9-B4FB-1BC658EB3BDF}" srcOrd="0" destOrd="0" presId="urn:microsoft.com/office/officeart/2005/8/layout/list1"/>
    <dgm:cxn modelId="{34754557-449D-4249-BAE6-23B3F14A91BE}" type="presParOf" srcId="{CE113277-B94E-45E9-B4FB-1BC658EB3BDF}" destId="{F689546F-44F6-4204-B523-DF54E65B16D0}" srcOrd="0" destOrd="0" presId="urn:microsoft.com/office/officeart/2005/8/layout/list1"/>
    <dgm:cxn modelId="{1C7E4E29-C3FB-4312-A36E-3B31D431E78C}" type="presParOf" srcId="{CE113277-B94E-45E9-B4FB-1BC658EB3BDF}" destId="{DEFD212E-F27A-45AB-99D4-5144C70CD988}" srcOrd="1" destOrd="0" presId="urn:microsoft.com/office/officeart/2005/8/layout/list1"/>
    <dgm:cxn modelId="{5C18F7EB-9F7A-4662-9388-F463ABCD4891}" type="presParOf" srcId="{4178E824-0EAB-4F8A-8B4D-F9294862A670}" destId="{B723F7FE-B225-446C-AAD6-5797DCD4D0BB}" srcOrd="1" destOrd="0" presId="urn:microsoft.com/office/officeart/2005/8/layout/list1"/>
    <dgm:cxn modelId="{60A23CC3-92B6-4349-ABE3-0197656B56C5}" type="presParOf" srcId="{4178E824-0EAB-4F8A-8B4D-F9294862A670}" destId="{DC827496-DA42-4BFD-B5E4-668235A59E20}" srcOrd="2" destOrd="0" presId="urn:microsoft.com/office/officeart/2005/8/layout/list1"/>
    <dgm:cxn modelId="{4B6C5BAF-D5B8-43F2-864B-2A99CA5E96BB}" type="presParOf" srcId="{4178E824-0EAB-4F8A-8B4D-F9294862A670}" destId="{4C54389D-DFA5-47B0-B3FC-CAB600637888}" srcOrd="3" destOrd="0" presId="urn:microsoft.com/office/officeart/2005/8/layout/list1"/>
    <dgm:cxn modelId="{EE2019A8-55D2-4A81-916F-FC91B1873B36}" type="presParOf" srcId="{4178E824-0EAB-4F8A-8B4D-F9294862A670}" destId="{63E8A1F7-C744-44D8-B43A-27BB990ECBAF}" srcOrd="4" destOrd="0" presId="urn:microsoft.com/office/officeart/2005/8/layout/list1"/>
    <dgm:cxn modelId="{F51495D9-2BDD-4D5A-84AA-3E2CB877A81C}" type="presParOf" srcId="{63E8A1F7-C744-44D8-B43A-27BB990ECBAF}" destId="{DDFB2AF7-E88C-47B4-99D4-C5B6D3627C29}" srcOrd="0" destOrd="0" presId="urn:microsoft.com/office/officeart/2005/8/layout/list1"/>
    <dgm:cxn modelId="{074B0E94-9129-4893-A8B0-E2476906AD76}" type="presParOf" srcId="{63E8A1F7-C744-44D8-B43A-27BB990ECBAF}" destId="{AA06FE2E-9EB6-4CDB-ADA3-CD3B058B323C}" srcOrd="1" destOrd="0" presId="urn:microsoft.com/office/officeart/2005/8/layout/list1"/>
    <dgm:cxn modelId="{119E47DC-CEE9-41AB-88E4-4C10604BCD6A}" type="presParOf" srcId="{4178E824-0EAB-4F8A-8B4D-F9294862A670}" destId="{60612942-5B55-4169-A0AE-877E4F2F3AF1}" srcOrd="5" destOrd="0" presId="urn:microsoft.com/office/officeart/2005/8/layout/list1"/>
    <dgm:cxn modelId="{0A295326-E1D9-41DA-B4DB-3F92A6D25F4C}" type="presParOf" srcId="{4178E824-0EAB-4F8A-8B4D-F9294862A670}" destId="{298D072D-732E-45E1-B61E-2D9E2845DA40}" srcOrd="6" destOrd="0" presId="urn:microsoft.com/office/officeart/2005/8/layout/list1"/>
    <dgm:cxn modelId="{17735DF1-9BE6-41DD-98F9-4BB8119B06E9}" type="presParOf" srcId="{4178E824-0EAB-4F8A-8B4D-F9294862A670}" destId="{9FB93C63-EB97-4CD1-BB6B-4E9264FF488D}" srcOrd="7" destOrd="0" presId="urn:microsoft.com/office/officeart/2005/8/layout/list1"/>
    <dgm:cxn modelId="{04367346-A38C-4C35-BE5C-65E657A5331C}" type="presParOf" srcId="{4178E824-0EAB-4F8A-8B4D-F9294862A670}" destId="{7B8700B7-44FE-43A4-8D8E-508592351726}" srcOrd="8" destOrd="0" presId="urn:microsoft.com/office/officeart/2005/8/layout/list1"/>
    <dgm:cxn modelId="{8D1BB7C1-3166-4457-922C-69E950AFABC6}" type="presParOf" srcId="{7B8700B7-44FE-43A4-8D8E-508592351726}" destId="{E362D7CE-76E0-4520-AB62-95E29D806260}" srcOrd="0" destOrd="0" presId="urn:microsoft.com/office/officeart/2005/8/layout/list1"/>
    <dgm:cxn modelId="{0E94495F-C18F-439A-ACB0-05C9BA71F67F}" type="presParOf" srcId="{7B8700B7-44FE-43A4-8D8E-508592351726}" destId="{0136F0A0-1633-41C1-B81E-21BD6F5D1141}" srcOrd="1" destOrd="0" presId="urn:microsoft.com/office/officeart/2005/8/layout/list1"/>
    <dgm:cxn modelId="{343BB884-6014-4CD2-B082-BC8F86F2DF4B}" type="presParOf" srcId="{4178E824-0EAB-4F8A-8B4D-F9294862A670}" destId="{7F1384B6-EB32-4E6F-AF31-EDEC34E18B8A}" srcOrd="9" destOrd="0" presId="urn:microsoft.com/office/officeart/2005/8/layout/list1"/>
    <dgm:cxn modelId="{9646ACF6-B099-42B0-A788-BCEF463C5756}" type="presParOf" srcId="{4178E824-0EAB-4F8A-8B4D-F9294862A670}" destId="{92FB4DFA-33A5-47A1-A142-B69F92122232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2019 р.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3 484,4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94,6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(-189,7 тис.грн.)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2020 р.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3 294,7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184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16076" custLinFactNeighborX="522" custLinFactNeighborY="-36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 custFlipVert="1" custScaleY="69298" custLinFactY="100000" custLinFactNeighborY="136382"/>
      <dgm:spPr/>
    </dgm:pt>
  </dgm:ptLst>
  <dgm:cxnLst>
    <dgm:cxn modelId="{F985C171-C9A4-421B-A16F-CB442757C77B}" type="presOf" srcId="{34DC053F-1D54-492B-8335-CD8C939D1DA7}" destId="{FB664D42-0A4B-4C14-AB77-AC9CF1CDB986}" srcOrd="0" destOrd="0" presId="urn:microsoft.com/office/officeart/2005/8/layout/hList3"/>
    <dgm:cxn modelId="{F0C5F368-6047-4675-8123-0AF9A9834E66}" type="presOf" srcId="{018E694E-2160-46CF-8DEC-94977973E799}" destId="{AA2C7FBE-A683-447C-98C1-6693C7463562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AAA6C418-A78A-4990-81B1-1426B3707BD8}" type="presOf" srcId="{B97AC598-08D0-4456-AFFD-A66DB36EEAB9}" destId="{EE63E7A9-C424-4EE0-87C3-09471F56FF67}" srcOrd="0" destOrd="0" presId="urn:microsoft.com/office/officeart/2005/8/layout/hList3"/>
    <dgm:cxn modelId="{604A0BB7-16FB-4148-B884-353E73F50DB4}" type="presOf" srcId="{084E3DDC-0DBD-4530-A7F3-0297E20F11AC}" destId="{9BE461BD-92E5-458A-A0FD-39360F5A2659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CC7EE363-690B-4059-AA17-313B1425C263}" type="presOf" srcId="{F3B87DBF-656F-4CC6-9990-C113FA0B16D6}" destId="{92E200D2-BF6A-406B-991E-DEF1A3D6F8B7}" srcOrd="0" destOrd="0" presId="urn:microsoft.com/office/officeart/2005/8/layout/hList3"/>
    <dgm:cxn modelId="{E57534BD-F4CE-4DE9-AEC1-22BCD83F1777}" type="presParOf" srcId="{FB664D42-0A4B-4C14-AB77-AC9CF1CDB986}" destId="{9BE461BD-92E5-458A-A0FD-39360F5A2659}" srcOrd="0" destOrd="0" presId="urn:microsoft.com/office/officeart/2005/8/layout/hList3"/>
    <dgm:cxn modelId="{37C13518-4653-46FE-8546-456C6FF53706}" type="presParOf" srcId="{FB664D42-0A4B-4C14-AB77-AC9CF1CDB986}" destId="{ED6D801B-B9BA-4DB3-9EE7-A35FF80579B6}" srcOrd="1" destOrd="0" presId="urn:microsoft.com/office/officeart/2005/8/layout/hList3"/>
    <dgm:cxn modelId="{395005CD-A860-4811-8B33-5257E56A8C07}" type="presParOf" srcId="{ED6D801B-B9BA-4DB3-9EE7-A35FF80579B6}" destId="{AA2C7FBE-A683-447C-98C1-6693C7463562}" srcOrd="0" destOrd="0" presId="urn:microsoft.com/office/officeart/2005/8/layout/hList3"/>
    <dgm:cxn modelId="{02C63A5C-310B-418E-B74B-EEDAAA561AC6}" type="presParOf" srcId="{ED6D801B-B9BA-4DB3-9EE7-A35FF80579B6}" destId="{92E200D2-BF6A-406B-991E-DEF1A3D6F8B7}" srcOrd="1" destOrd="0" presId="urn:microsoft.com/office/officeart/2005/8/layout/hList3"/>
    <dgm:cxn modelId="{635E6634-F50F-4569-8DD5-C87F73E769FC}" type="presParOf" srcId="{ED6D801B-B9BA-4DB3-9EE7-A35FF80579B6}" destId="{EE63E7A9-C424-4EE0-87C3-09471F56FF67}" srcOrd="2" destOrd="0" presId="urn:microsoft.com/office/officeart/2005/8/layout/hList3"/>
    <dgm:cxn modelId="{08BA84AD-AE56-4DCC-B80A-AA4FD0EE7B20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2019 р.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786,3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93,8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(-48,4 тис.грн.)  </a:t>
          </a:r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             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2020 р.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737,9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10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121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D1EBBE55-8696-471E-BBB3-24435E8C8BBA}" type="presOf" srcId="{B97AC598-08D0-4456-AFFD-A66DB36EEAB9}" destId="{EE63E7A9-C424-4EE0-87C3-09471F56FF67}" srcOrd="0" destOrd="0" presId="urn:microsoft.com/office/officeart/2005/8/layout/hList3"/>
    <dgm:cxn modelId="{E3718FEF-C084-44B3-BEC0-5A672669B6AF}" type="presOf" srcId="{084E3DDC-0DBD-4530-A7F3-0297E20F11AC}" destId="{9BE461BD-92E5-458A-A0FD-39360F5A2659}" srcOrd="0" destOrd="0" presId="urn:microsoft.com/office/officeart/2005/8/layout/hList3"/>
    <dgm:cxn modelId="{C78D4615-44ED-4092-9733-154B6D019AAD}" type="presOf" srcId="{018E694E-2160-46CF-8DEC-94977973E799}" destId="{AA2C7FBE-A683-447C-98C1-6693C7463562}" srcOrd="0" destOrd="0" presId="urn:microsoft.com/office/officeart/2005/8/layout/hList3"/>
    <dgm:cxn modelId="{6A75D30E-891B-4EF4-AC00-AA1C0D1C25CA}" type="presOf" srcId="{F3B87DBF-656F-4CC6-9990-C113FA0B16D6}" destId="{92E200D2-BF6A-406B-991E-DEF1A3D6F8B7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E81581D6-CD93-409B-B9BA-74E803DC65C0}" type="presOf" srcId="{34DC053F-1D54-492B-8335-CD8C939D1DA7}" destId="{FB664D42-0A4B-4C14-AB77-AC9CF1CDB986}" srcOrd="0" destOrd="0" presId="urn:microsoft.com/office/officeart/2005/8/layout/hList3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C63CCB5B-F612-4353-AF6B-AD8F6C3062F4}" type="presParOf" srcId="{FB664D42-0A4B-4C14-AB77-AC9CF1CDB986}" destId="{9BE461BD-92E5-458A-A0FD-39360F5A2659}" srcOrd="0" destOrd="0" presId="urn:microsoft.com/office/officeart/2005/8/layout/hList3"/>
    <dgm:cxn modelId="{75DB9069-37C2-4C4B-B1AC-F48A33B274B5}" type="presParOf" srcId="{FB664D42-0A4B-4C14-AB77-AC9CF1CDB986}" destId="{ED6D801B-B9BA-4DB3-9EE7-A35FF80579B6}" srcOrd="1" destOrd="0" presId="urn:microsoft.com/office/officeart/2005/8/layout/hList3"/>
    <dgm:cxn modelId="{DAA8BFBE-B785-4502-AD2D-0A9F56E21E82}" type="presParOf" srcId="{ED6D801B-B9BA-4DB3-9EE7-A35FF80579B6}" destId="{AA2C7FBE-A683-447C-98C1-6693C7463562}" srcOrd="0" destOrd="0" presId="urn:microsoft.com/office/officeart/2005/8/layout/hList3"/>
    <dgm:cxn modelId="{4CFEAFFA-6D20-44CD-807B-318BCF102BF6}" type="presParOf" srcId="{ED6D801B-B9BA-4DB3-9EE7-A35FF80579B6}" destId="{92E200D2-BF6A-406B-991E-DEF1A3D6F8B7}" srcOrd="1" destOrd="0" presId="urn:microsoft.com/office/officeart/2005/8/layout/hList3"/>
    <dgm:cxn modelId="{68C9A99F-9780-4BCE-8CB1-96165EF7CDB9}" type="presParOf" srcId="{ED6D801B-B9BA-4DB3-9EE7-A35FF80579B6}" destId="{EE63E7A9-C424-4EE0-87C3-09471F56FF67}" srcOrd="2" destOrd="0" presId="urn:microsoft.com/office/officeart/2005/8/layout/hList3"/>
    <dgm:cxn modelId="{2941305D-0917-4B8C-92F7-D786C48BDC5A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 2019 р.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13 081,6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endParaRPr lang="ru-RU" sz="1800" b="1" i="1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97,2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(-362,8 тис.грн.)</a:t>
          </a:r>
        </a:p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2020 р.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12 718,8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44518" custLinFactNeighborX="2812" custLinFactNeighborY="-11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30519" custLinFactNeighborX="19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 custScaleX="138247" custScaleY="1033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86B396EC-3435-418D-A552-F7FFE0138AD3}" type="presOf" srcId="{B97AC598-08D0-4456-AFFD-A66DB36EEAB9}" destId="{EE63E7A9-C424-4EE0-87C3-09471F56FF67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244B514F-9E47-4003-BBB1-E02E2945593C}" type="presOf" srcId="{018E694E-2160-46CF-8DEC-94977973E799}" destId="{AA2C7FBE-A683-447C-98C1-6693C7463562}" srcOrd="0" destOrd="0" presId="urn:microsoft.com/office/officeart/2005/8/layout/hList3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14A65EDD-3DB0-42AB-B45F-D5CB5348F443}" type="presOf" srcId="{34DC053F-1D54-492B-8335-CD8C939D1DA7}" destId="{FB664D42-0A4B-4C14-AB77-AC9CF1CDB986}" srcOrd="0" destOrd="0" presId="urn:microsoft.com/office/officeart/2005/8/layout/hList3"/>
    <dgm:cxn modelId="{3CCADF27-E222-4423-8F73-D6554E8E4553}" type="presOf" srcId="{F3B87DBF-656F-4CC6-9990-C113FA0B16D6}" destId="{92E200D2-BF6A-406B-991E-DEF1A3D6F8B7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B56B2DD0-7594-4B1B-B845-212EE6944FC7}" type="presOf" srcId="{084E3DDC-0DBD-4530-A7F3-0297E20F11AC}" destId="{9BE461BD-92E5-458A-A0FD-39360F5A2659}" srcOrd="0" destOrd="0" presId="urn:microsoft.com/office/officeart/2005/8/layout/hList3"/>
    <dgm:cxn modelId="{58C5C72E-E438-4D13-B10C-B7F780EA0EF2}" type="presParOf" srcId="{FB664D42-0A4B-4C14-AB77-AC9CF1CDB986}" destId="{9BE461BD-92E5-458A-A0FD-39360F5A2659}" srcOrd="0" destOrd="0" presId="urn:microsoft.com/office/officeart/2005/8/layout/hList3"/>
    <dgm:cxn modelId="{65CA25C6-235E-4572-8C32-738448F2DF12}" type="presParOf" srcId="{FB664D42-0A4B-4C14-AB77-AC9CF1CDB986}" destId="{ED6D801B-B9BA-4DB3-9EE7-A35FF80579B6}" srcOrd="1" destOrd="0" presId="urn:microsoft.com/office/officeart/2005/8/layout/hList3"/>
    <dgm:cxn modelId="{A1B74DC7-5E4C-4A21-880C-C44DAFFBF5C3}" type="presParOf" srcId="{ED6D801B-B9BA-4DB3-9EE7-A35FF80579B6}" destId="{AA2C7FBE-A683-447C-98C1-6693C7463562}" srcOrd="0" destOrd="0" presId="urn:microsoft.com/office/officeart/2005/8/layout/hList3"/>
    <dgm:cxn modelId="{605DE1B2-7AE0-45FB-971B-6BC46D40BE56}" type="presParOf" srcId="{ED6D801B-B9BA-4DB3-9EE7-A35FF80579B6}" destId="{92E200D2-BF6A-406B-991E-DEF1A3D6F8B7}" srcOrd="1" destOrd="0" presId="urn:microsoft.com/office/officeart/2005/8/layout/hList3"/>
    <dgm:cxn modelId="{46A29157-6B83-4655-823D-C504714E7DFE}" type="presParOf" srcId="{ED6D801B-B9BA-4DB3-9EE7-A35FF80579B6}" destId="{EE63E7A9-C424-4EE0-87C3-09471F56FF67}" srcOrd="2" destOrd="0" presId="urn:microsoft.com/office/officeart/2005/8/layout/hList3"/>
    <dgm:cxn modelId="{A3AF3669-B857-40D5-94C9-68FF70EB44C1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5_1" csCatId="accent5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2019 р.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1 934,9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  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105,7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(+109,9 тис.грн.)</a:t>
          </a:r>
        </a:p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2020 р.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2 044,8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44124" custLinFactNeighborX="-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265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 custScaleX="1215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 custFlipVert="1" custScaleY="249998"/>
      <dgm:spPr/>
    </dgm:pt>
  </dgm:ptLst>
  <dgm:cxnLst>
    <dgm:cxn modelId="{10F46388-8FC0-4194-96CA-B6B4385688B3}" type="presOf" srcId="{018E694E-2160-46CF-8DEC-94977973E799}" destId="{AA2C7FBE-A683-447C-98C1-6693C7463562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27AD347B-D2DE-44A5-B058-6F72CC79BE34}" type="presOf" srcId="{B97AC598-08D0-4456-AFFD-A66DB36EEAB9}" destId="{EE63E7A9-C424-4EE0-87C3-09471F56FF67}" srcOrd="0" destOrd="0" presId="urn:microsoft.com/office/officeart/2005/8/layout/hList3"/>
    <dgm:cxn modelId="{179456E0-5A2E-41D7-917B-D18C099549FC}" type="presOf" srcId="{084E3DDC-0DBD-4530-A7F3-0297E20F11AC}" destId="{9BE461BD-92E5-458A-A0FD-39360F5A2659}" srcOrd="0" destOrd="0" presId="urn:microsoft.com/office/officeart/2005/8/layout/hList3"/>
    <dgm:cxn modelId="{D4463059-47C8-48C3-942E-177FC9FF5C15}" type="presOf" srcId="{34DC053F-1D54-492B-8335-CD8C939D1DA7}" destId="{FB664D42-0A4B-4C14-AB77-AC9CF1CDB986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64653F84-CF0E-4FBB-8DE0-1FB87CA7E13D}" type="presOf" srcId="{F3B87DBF-656F-4CC6-9990-C113FA0B16D6}" destId="{92E200D2-BF6A-406B-991E-DEF1A3D6F8B7}" srcOrd="0" destOrd="0" presId="urn:microsoft.com/office/officeart/2005/8/layout/hList3"/>
    <dgm:cxn modelId="{A5E5BA87-FC04-4BFE-99D0-4671B8F63CC4}" type="presParOf" srcId="{FB664D42-0A4B-4C14-AB77-AC9CF1CDB986}" destId="{9BE461BD-92E5-458A-A0FD-39360F5A2659}" srcOrd="0" destOrd="0" presId="urn:microsoft.com/office/officeart/2005/8/layout/hList3"/>
    <dgm:cxn modelId="{9767917E-0120-44C1-9121-123D98CBC498}" type="presParOf" srcId="{FB664D42-0A4B-4C14-AB77-AC9CF1CDB986}" destId="{ED6D801B-B9BA-4DB3-9EE7-A35FF80579B6}" srcOrd="1" destOrd="0" presId="urn:microsoft.com/office/officeart/2005/8/layout/hList3"/>
    <dgm:cxn modelId="{F4F029EE-2FE2-4246-9A90-6F4C2E57D00F}" type="presParOf" srcId="{ED6D801B-B9BA-4DB3-9EE7-A35FF80579B6}" destId="{AA2C7FBE-A683-447C-98C1-6693C7463562}" srcOrd="0" destOrd="0" presId="urn:microsoft.com/office/officeart/2005/8/layout/hList3"/>
    <dgm:cxn modelId="{0BC36184-0750-4E82-B882-83D312044FDA}" type="presParOf" srcId="{ED6D801B-B9BA-4DB3-9EE7-A35FF80579B6}" destId="{92E200D2-BF6A-406B-991E-DEF1A3D6F8B7}" srcOrd="1" destOrd="0" presId="urn:microsoft.com/office/officeart/2005/8/layout/hList3"/>
    <dgm:cxn modelId="{8BF0D536-505F-4C09-B61C-21D0D8CEC2A5}" type="presParOf" srcId="{ED6D801B-B9BA-4DB3-9EE7-A35FF80579B6}" destId="{EE63E7A9-C424-4EE0-87C3-09471F56FF67}" srcOrd="2" destOrd="0" presId="urn:microsoft.com/office/officeart/2005/8/layout/hList3"/>
    <dgm:cxn modelId="{CA9EF34D-6A75-41E8-A55D-3F1C51C0E78B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CB2C5C0-1D57-482F-9B3E-5B1CEA3D08BA}" type="doc">
      <dgm:prSet loTypeId="urn:microsoft.com/office/officeart/2005/8/layout/lProcess2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D3FDBD3B-51B0-41D5-8F1F-238FFFB56A91}">
      <dgm:prSet phldrT="[Текст]" custT="1"/>
      <dgm:spPr/>
      <dgm:t>
        <a:bodyPr/>
        <a:lstStyle/>
        <a:p>
          <a:r>
            <a:rPr lang="ru-RU" sz="1400" b="1"/>
            <a:t>Єдиний податок з юридичних осіб</a:t>
          </a:r>
        </a:p>
      </dgm:t>
    </dgm:pt>
    <dgm:pt modelId="{5F5FB4C0-6930-49FD-881D-0A9000E577CC}" type="par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59D517D-3E98-483B-B78A-9857A60F3E84}" type="sib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BD828C5-1EEA-4259-802F-0F316DB2AD3B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2019 р.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431,7 тис.грн.   </a:t>
          </a:r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             </a:t>
          </a:r>
        </a:p>
      </dgm:t>
    </dgm:pt>
    <dgm:pt modelId="{55C523CE-7136-4B0E-88FD-C953CE80CD3B}" type="par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2C4347D-E67F-47BF-B2CB-24A5119C2836}" type="sib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0DF7D2E2-A6FC-4AB8-B605-61D4BBD64FD0}">
      <dgm:prSet phldrT="[Текст]" custT="1"/>
      <dgm:spPr/>
      <dgm:t>
        <a:bodyPr/>
        <a:lstStyle/>
        <a:p>
          <a:r>
            <a:rPr lang="ru-RU" sz="1400" b="1"/>
            <a:t>Єдиний  податок з фізичних осіб</a:t>
          </a:r>
        </a:p>
      </dgm:t>
    </dgm:pt>
    <dgm:pt modelId="{D00B21FD-65C0-4422-B54E-C298B420C0E5}" type="par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852FC933-828E-4950-A306-E852154CC341}" type="sib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8D6A665-17B7-4C4A-B82C-8883D374452F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2019 р.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7845,9 тис.грн.</a:t>
          </a:r>
        </a:p>
      </dgm:t>
    </dgm:pt>
    <dgm:pt modelId="{2321F2FB-AA07-43D2-977A-31AB9D49F2E3}" type="par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2FD8E6FA-DA4C-4393-8459-A5A89941C877}" type="sib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E42AA4E4-4CE3-46E9-B9CE-E3C3949630C3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2020 р.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7883,3 тис.грн. </a:t>
          </a:r>
        </a:p>
      </dgm:t>
    </dgm:pt>
    <dgm:pt modelId="{1D091AB8-3754-491B-A115-6B03751D0C5A}" type="par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CA65B18-83B7-4F5C-9A66-59145AF8DB59}" type="sib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3674E33D-8B27-4C1A-B652-68D025B97537}">
      <dgm:prSet phldrT="[Текст]" custT="1"/>
      <dgm:spPr/>
      <dgm:t>
        <a:bodyPr/>
        <a:lstStyle/>
        <a:p>
          <a:r>
            <a:rPr lang="ru-RU" sz="1400" b="1"/>
            <a:t>Єдиний податок з с/г товаровиробників</a:t>
          </a:r>
        </a:p>
      </dgm:t>
    </dgm:pt>
    <dgm:pt modelId="{A33F598A-5069-4CA9-B6A2-7674A5069AAA}" type="par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4CF06834-C515-4B77-87BC-0CEC7AA4916F}" type="sib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E1830F2-5972-45A9-92D5-3FC9D6FE639D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2019 р.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6230,2 тис.грн.</a:t>
          </a:r>
        </a:p>
      </dgm:t>
    </dgm:pt>
    <dgm:pt modelId="{EAFD513A-31FC-4792-A6A2-0BFD54239552}" type="par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3A94BF1-2E2E-4CCD-874F-7058E4F33EDC}" type="sib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3C47FE1-0D94-4F33-89B1-FD62F21DDE3D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2020 р.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6759,3 тис.грн. </a:t>
          </a:r>
        </a:p>
      </dgm:t>
    </dgm:pt>
    <dgm:pt modelId="{81DD7ED7-33F4-410C-8394-3ADC229158BA}" type="par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D8320E7-56DC-4F97-8928-C2E91925CB59}" type="sib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6EDC4DD3-7BE0-466A-A8A1-307F476A455E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2020 р.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 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338,0 тис.грн.</a:t>
          </a:r>
        </a:p>
      </dgm:t>
    </dgm:pt>
    <dgm:pt modelId="{6E8444CB-7B7D-495E-8A5F-3EFABFE21098}" type="sib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B6E94BD3-0F78-42D4-BA7E-BBBB046F2FFA}" type="par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2B33AD4-C2C2-48C0-8BC9-661ABA694C1C}">
      <dgm:prSet custT="1"/>
      <dgm:spPr/>
      <dgm:t>
        <a:bodyPr/>
        <a:lstStyle/>
        <a:p>
          <a:pPr algn="ctr"/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- 78,3%,              (-93,7 тис.грн.)</a:t>
          </a:r>
        </a:p>
      </dgm:t>
    </dgm:pt>
    <dgm:pt modelId="{55ADA2D5-7012-4DEC-972B-8653148D69BD}" type="parTrans" cxnId="{81BAA0D5-439B-4C36-BE7C-BE925BB4CF03}">
      <dgm:prSet/>
      <dgm:spPr/>
      <dgm:t>
        <a:bodyPr/>
        <a:lstStyle/>
        <a:p>
          <a:endParaRPr lang="ru-RU"/>
        </a:p>
      </dgm:t>
    </dgm:pt>
    <dgm:pt modelId="{28336333-E155-4467-8413-BC85189B9578}" type="sibTrans" cxnId="{81BAA0D5-439B-4C36-BE7C-BE925BB4CF03}">
      <dgm:prSet/>
      <dgm:spPr/>
      <dgm:t>
        <a:bodyPr/>
        <a:lstStyle/>
        <a:p>
          <a:endParaRPr lang="ru-RU"/>
        </a:p>
      </dgm:t>
    </dgm:pt>
    <dgm:pt modelId="{83BB2042-9755-485B-9A0D-CEA855E2E913}">
      <dgm:prSet custT="1"/>
      <dgm:spPr/>
      <dgm:t>
        <a:bodyPr/>
        <a:lstStyle/>
        <a:p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-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100,5%, (+37,4 тис.грн.)</a:t>
          </a:r>
        </a:p>
      </dgm:t>
    </dgm:pt>
    <dgm:pt modelId="{E074EC3A-F6B7-43A4-AE97-95E2FF8DDE04}" type="parTrans" cxnId="{C51178C3-51FC-426F-A6DE-7883DF3C4923}">
      <dgm:prSet/>
      <dgm:spPr/>
      <dgm:t>
        <a:bodyPr/>
        <a:lstStyle/>
        <a:p>
          <a:endParaRPr lang="ru-RU"/>
        </a:p>
      </dgm:t>
    </dgm:pt>
    <dgm:pt modelId="{2D079DB1-ED9B-44D4-80BD-1497A2950CD2}" type="sibTrans" cxnId="{C51178C3-51FC-426F-A6DE-7883DF3C4923}">
      <dgm:prSet/>
      <dgm:spPr/>
      <dgm:t>
        <a:bodyPr/>
        <a:lstStyle/>
        <a:p>
          <a:endParaRPr lang="ru-RU"/>
        </a:p>
      </dgm:t>
    </dgm:pt>
    <dgm:pt modelId="{FB958280-55D0-4252-BB34-22CB3DCE2071}">
      <dgm:prSet custT="1"/>
      <dgm:spPr/>
      <dgm:t>
        <a:bodyPr/>
        <a:lstStyle/>
        <a:p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</a:rPr>
            <a:t>Темп росту -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108,5%,  (+529,1 тис.грн.) </a:t>
          </a:r>
        </a:p>
      </dgm:t>
    </dgm:pt>
    <dgm:pt modelId="{3E60CC75-65AE-45AD-B541-799B80B36CCE}" type="parTrans" cxnId="{A6A2F47A-42F0-40E8-84CD-DB33341873B1}">
      <dgm:prSet/>
      <dgm:spPr/>
      <dgm:t>
        <a:bodyPr/>
        <a:lstStyle/>
        <a:p>
          <a:endParaRPr lang="ru-RU"/>
        </a:p>
      </dgm:t>
    </dgm:pt>
    <dgm:pt modelId="{D4185390-93A9-42A4-B716-BE7B1F5BD853}" type="sibTrans" cxnId="{A6A2F47A-42F0-40E8-84CD-DB33341873B1}">
      <dgm:prSet/>
      <dgm:spPr/>
      <dgm:t>
        <a:bodyPr/>
        <a:lstStyle/>
        <a:p>
          <a:endParaRPr lang="ru-RU"/>
        </a:p>
      </dgm:t>
    </dgm:pt>
    <dgm:pt modelId="{C9DFF695-92BA-40E1-BF2F-96E68E19F27E}" type="pres">
      <dgm:prSet presAssocID="{ACB2C5C0-1D57-482F-9B3E-5B1CEA3D08B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1BE76E-E4A4-4409-9323-DB44565DCC56}" type="pres">
      <dgm:prSet presAssocID="{D3FDBD3B-51B0-41D5-8F1F-238FFFB56A91}" presName="compNode" presStyleCnt="0"/>
      <dgm:spPr/>
      <dgm:t>
        <a:bodyPr/>
        <a:lstStyle/>
        <a:p>
          <a:endParaRPr lang="uk-UA"/>
        </a:p>
      </dgm:t>
    </dgm:pt>
    <dgm:pt modelId="{614F77F8-D6F7-450F-BA8F-44B3EE5E93A3}" type="pres">
      <dgm:prSet presAssocID="{D3FDBD3B-51B0-41D5-8F1F-238FFFB56A91}" presName="aNode" presStyleLbl="bgShp" presStyleIdx="0" presStyleCnt="3" custLinFactNeighborX="-38" custLinFactNeighborY="-1786"/>
      <dgm:spPr/>
      <dgm:t>
        <a:bodyPr/>
        <a:lstStyle/>
        <a:p>
          <a:endParaRPr lang="ru-RU"/>
        </a:p>
      </dgm:t>
    </dgm:pt>
    <dgm:pt modelId="{973D5DDF-B9A8-408E-BA24-B2094E487AA5}" type="pres">
      <dgm:prSet presAssocID="{D3FDBD3B-51B0-41D5-8F1F-238FFFB56A91}" presName="textNode" presStyleLbl="bgShp" presStyleIdx="0" presStyleCnt="3"/>
      <dgm:spPr/>
      <dgm:t>
        <a:bodyPr/>
        <a:lstStyle/>
        <a:p>
          <a:endParaRPr lang="ru-RU"/>
        </a:p>
      </dgm:t>
    </dgm:pt>
    <dgm:pt modelId="{B9284097-10B9-4041-A8D0-D29BD4F7724F}" type="pres">
      <dgm:prSet presAssocID="{D3FDBD3B-51B0-41D5-8F1F-238FFFB56A91}" presName="compChildNode" presStyleCnt="0"/>
      <dgm:spPr/>
      <dgm:t>
        <a:bodyPr/>
        <a:lstStyle/>
        <a:p>
          <a:endParaRPr lang="uk-UA"/>
        </a:p>
      </dgm:t>
    </dgm:pt>
    <dgm:pt modelId="{EB7F96A0-D7E4-4053-9680-FC5E88E08F70}" type="pres">
      <dgm:prSet presAssocID="{D3FDBD3B-51B0-41D5-8F1F-238FFFB56A91}" presName="theInnerList" presStyleCnt="0"/>
      <dgm:spPr/>
      <dgm:t>
        <a:bodyPr/>
        <a:lstStyle/>
        <a:p>
          <a:endParaRPr lang="uk-UA"/>
        </a:p>
      </dgm:t>
    </dgm:pt>
    <dgm:pt modelId="{B995AA39-D88B-4F5D-A2D0-044F059CE9BB}" type="pres">
      <dgm:prSet presAssocID="{FBD828C5-1EEA-4259-802F-0F316DB2AD3B}" presName="childNode" presStyleLbl="node1" presStyleIdx="0" presStyleCnt="9" custScaleX="121532" custScaleY="81854" custLinFactY="-1421" custLinFactNeighborX="-178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66DCC9-6CE8-4490-8212-350C638880B3}" type="pres">
      <dgm:prSet presAssocID="{FBD828C5-1EEA-4259-802F-0F316DB2AD3B}" presName="aSpace2" presStyleCnt="0"/>
      <dgm:spPr/>
      <dgm:t>
        <a:bodyPr/>
        <a:lstStyle/>
        <a:p>
          <a:endParaRPr lang="uk-UA"/>
        </a:p>
      </dgm:t>
    </dgm:pt>
    <dgm:pt modelId="{2C596296-6704-4CC8-B9BF-52C838285E88}" type="pres">
      <dgm:prSet presAssocID="{6EDC4DD3-7BE0-466A-A8A1-307F476A455E}" presName="childNode" presStyleLbl="node1" presStyleIdx="1" presStyleCnt="9" custScaleX="119647" custScaleY="91282" custLinFactY="-2226" custLinFactNeighborX="-272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62686A-BA5B-411F-8E87-874D9EB8F3A2}" type="pres">
      <dgm:prSet presAssocID="{6EDC4DD3-7BE0-466A-A8A1-307F476A455E}" presName="aSpace2" presStyleCnt="0"/>
      <dgm:spPr/>
      <dgm:t>
        <a:bodyPr/>
        <a:lstStyle/>
        <a:p>
          <a:endParaRPr lang="uk-UA"/>
        </a:p>
      </dgm:t>
    </dgm:pt>
    <dgm:pt modelId="{22A2A73C-654B-4587-AA91-934DBD585DC4}" type="pres">
      <dgm:prSet presAssocID="{92B33AD4-C2C2-48C0-8BC9-661ABA694C1C}" presName="childNode" presStyleLbl="node1" presStyleIdx="2" presStyleCnt="9" custScaleX="122023" custScaleY="74575" custLinFactY="-3374" custLinFactNeighborX="-1537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4F4B4-E489-4E21-B754-729F7E6A2F1D}" type="pres">
      <dgm:prSet presAssocID="{D3FDBD3B-51B0-41D5-8F1F-238FFFB56A91}" presName="aSpace" presStyleCnt="0"/>
      <dgm:spPr/>
      <dgm:t>
        <a:bodyPr/>
        <a:lstStyle/>
        <a:p>
          <a:endParaRPr lang="uk-UA"/>
        </a:p>
      </dgm:t>
    </dgm:pt>
    <dgm:pt modelId="{C0D08081-2729-49B6-BDC0-E0A5F7D256AE}" type="pres">
      <dgm:prSet presAssocID="{0DF7D2E2-A6FC-4AB8-B605-61D4BBD64FD0}" presName="compNode" presStyleCnt="0"/>
      <dgm:spPr/>
      <dgm:t>
        <a:bodyPr/>
        <a:lstStyle/>
        <a:p>
          <a:endParaRPr lang="uk-UA"/>
        </a:p>
      </dgm:t>
    </dgm:pt>
    <dgm:pt modelId="{E9F66DB0-F6F9-4B80-B84F-9BDE22F808C2}" type="pres">
      <dgm:prSet presAssocID="{0DF7D2E2-A6FC-4AB8-B605-61D4BBD64FD0}" presName="aNode" presStyleLbl="bgShp" presStyleIdx="1" presStyleCnt="3" custLinFactNeighborX="-478" custLinFactNeighborY="-3125"/>
      <dgm:spPr/>
      <dgm:t>
        <a:bodyPr/>
        <a:lstStyle/>
        <a:p>
          <a:endParaRPr lang="ru-RU"/>
        </a:p>
      </dgm:t>
    </dgm:pt>
    <dgm:pt modelId="{BCEE8F43-AADA-409D-B455-EB48CD74E13F}" type="pres">
      <dgm:prSet presAssocID="{0DF7D2E2-A6FC-4AB8-B605-61D4BBD64FD0}" presName="textNode" presStyleLbl="bgShp" presStyleIdx="1" presStyleCnt="3"/>
      <dgm:spPr/>
      <dgm:t>
        <a:bodyPr/>
        <a:lstStyle/>
        <a:p>
          <a:endParaRPr lang="ru-RU"/>
        </a:p>
      </dgm:t>
    </dgm:pt>
    <dgm:pt modelId="{9ECD4FC3-DF59-4531-8A71-18D81B93A9A3}" type="pres">
      <dgm:prSet presAssocID="{0DF7D2E2-A6FC-4AB8-B605-61D4BBD64FD0}" presName="compChildNode" presStyleCnt="0"/>
      <dgm:spPr/>
      <dgm:t>
        <a:bodyPr/>
        <a:lstStyle/>
        <a:p>
          <a:endParaRPr lang="uk-UA"/>
        </a:p>
      </dgm:t>
    </dgm:pt>
    <dgm:pt modelId="{CDF03F4F-2E06-4FBA-B1B3-26C3CC68D443}" type="pres">
      <dgm:prSet presAssocID="{0DF7D2E2-A6FC-4AB8-B605-61D4BBD64FD0}" presName="theInnerList" presStyleCnt="0"/>
      <dgm:spPr/>
      <dgm:t>
        <a:bodyPr/>
        <a:lstStyle/>
        <a:p>
          <a:endParaRPr lang="uk-UA"/>
        </a:p>
      </dgm:t>
    </dgm:pt>
    <dgm:pt modelId="{57A443D7-5825-44BD-A5ED-C6E1FF409E42}" type="pres">
      <dgm:prSet presAssocID="{58D6A665-17B7-4C4A-B82C-8883D374452F}" presName="childNode" presStyleLbl="node1" presStyleIdx="3" presStyleCnt="9" custScaleX="125699" custScaleY="47321" custLinFactNeighborX="-1188" custLinFactNeighborY="-58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003354-745F-4015-ADE1-204DC83569E6}" type="pres">
      <dgm:prSet presAssocID="{58D6A665-17B7-4C4A-B82C-8883D374452F}" presName="aSpace2" presStyleCnt="0"/>
      <dgm:spPr/>
      <dgm:t>
        <a:bodyPr/>
        <a:lstStyle/>
        <a:p>
          <a:endParaRPr lang="uk-UA"/>
        </a:p>
      </dgm:t>
    </dgm:pt>
    <dgm:pt modelId="{74A7BFD7-DE4B-4CEF-9E5B-9E14C4720914}" type="pres">
      <dgm:prSet presAssocID="{E42AA4E4-4CE3-46E9-B9CE-E3C3949630C3}" presName="childNode" presStyleLbl="node1" presStyleIdx="4" presStyleCnt="9" custScaleX="120589" custScaleY="51714" custLinFactNeighborX="0" custLinFactNeighborY="-828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3CD144-F6D0-4FAC-824B-6DF6C643FA50}" type="pres">
      <dgm:prSet presAssocID="{E42AA4E4-4CE3-46E9-B9CE-E3C3949630C3}" presName="aSpace2" presStyleCnt="0"/>
      <dgm:spPr/>
      <dgm:t>
        <a:bodyPr/>
        <a:lstStyle/>
        <a:p>
          <a:endParaRPr lang="uk-UA"/>
        </a:p>
      </dgm:t>
    </dgm:pt>
    <dgm:pt modelId="{7E0E7086-0779-4EE4-90A2-E516F5E4B779}" type="pres">
      <dgm:prSet presAssocID="{83BB2042-9755-485B-9A0D-CEA855E2E913}" presName="childNode" presStyleLbl="node1" presStyleIdx="5" presStyleCnt="9" custScaleX="117025" custScaleY="49456" custLinFactNeighborY="-842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05B2E9-1CB8-4F75-AE06-E7B38DD032E3}" type="pres">
      <dgm:prSet presAssocID="{0DF7D2E2-A6FC-4AB8-B605-61D4BBD64FD0}" presName="aSpace" presStyleCnt="0"/>
      <dgm:spPr/>
      <dgm:t>
        <a:bodyPr/>
        <a:lstStyle/>
        <a:p>
          <a:endParaRPr lang="uk-UA"/>
        </a:p>
      </dgm:t>
    </dgm:pt>
    <dgm:pt modelId="{8CFC5A69-DB1C-4B06-8D0A-83F36398D54F}" type="pres">
      <dgm:prSet presAssocID="{3674E33D-8B27-4C1A-B652-68D025B97537}" presName="compNode" presStyleCnt="0"/>
      <dgm:spPr/>
      <dgm:t>
        <a:bodyPr/>
        <a:lstStyle/>
        <a:p>
          <a:endParaRPr lang="uk-UA"/>
        </a:p>
      </dgm:t>
    </dgm:pt>
    <dgm:pt modelId="{173929A1-967C-4CFB-9E9C-8B27F18FDFFF}" type="pres">
      <dgm:prSet presAssocID="{3674E33D-8B27-4C1A-B652-68D025B97537}" presName="aNode" presStyleLbl="bgShp" presStyleIdx="2" presStyleCnt="3"/>
      <dgm:spPr/>
      <dgm:t>
        <a:bodyPr/>
        <a:lstStyle/>
        <a:p>
          <a:endParaRPr lang="ru-RU"/>
        </a:p>
      </dgm:t>
    </dgm:pt>
    <dgm:pt modelId="{1D81B244-0EAF-4E6E-960F-3EF07835721E}" type="pres">
      <dgm:prSet presAssocID="{3674E33D-8B27-4C1A-B652-68D025B97537}" presName="textNode" presStyleLbl="bgShp" presStyleIdx="2" presStyleCnt="3"/>
      <dgm:spPr/>
      <dgm:t>
        <a:bodyPr/>
        <a:lstStyle/>
        <a:p>
          <a:endParaRPr lang="ru-RU"/>
        </a:p>
      </dgm:t>
    </dgm:pt>
    <dgm:pt modelId="{B51912BE-C637-44AE-83D6-1E023F73D763}" type="pres">
      <dgm:prSet presAssocID="{3674E33D-8B27-4C1A-B652-68D025B97537}" presName="compChildNode" presStyleCnt="0"/>
      <dgm:spPr/>
      <dgm:t>
        <a:bodyPr/>
        <a:lstStyle/>
        <a:p>
          <a:endParaRPr lang="uk-UA"/>
        </a:p>
      </dgm:t>
    </dgm:pt>
    <dgm:pt modelId="{B90CBA9E-7A98-4AF0-B126-8E3C13744470}" type="pres">
      <dgm:prSet presAssocID="{3674E33D-8B27-4C1A-B652-68D025B97537}" presName="theInnerList" presStyleCnt="0"/>
      <dgm:spPr/>
      <dgm:t>
        <a:bodyPr/>
        <a:lstStyle/>
        <a:p>
          <a:endParaRPr lang="uk-UA"/>
        </a:p>
      </dgm:t>
    </dgm:pt>
    <dgm:pt modelId="{6F85DA38-8515-4187-81C6-3C6D9C0CF1ED}" type="pres">
      <dgm:prSet presAssocID="{7E1830F2-5972-45A9-92D5-3FC9D6FE639D}" presName="childNode" presStyleLbl="node1" presStyleIdx="6" presStyleCnt="9" custScaleX="122022" custScaleY="42543" custLinFactNeighborX="2260" custLinFactNeighborY="-589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AD3CFA-F36E-46B2-9FCB-DC33E991051C}" type="pres">
      <dgm:prSet presAssocID="{7E1830F2-5972-45A9-92D5-3FC9D6FE639D}" presName="aSpace2" presStyleCnt="0"/>
      <dgm:spPr/>
      <dgm:t>
        <a:bodyPr/>
        <a:lstStyle/>
        <a:p>
          <a:endParaRPr lang="uk-UA"/>
        </a:p>
      </dgm:t>
    </dgm:pt>
    <dgm:pt modelId="{9C61B4A9-59A6-41A7-A5DA-A4F88C9B05EC}" type="pres">
      <dgm:prSet presAssocID="{F3C47FE1-0D94-4F33-89B1-FD62F21DDE3D}" presName="childNode" presStyleLbl="node1" presStyleIdx="7" presStyleCnt="9" custScaleX="121532" custScaleY="50258" custLinFactNeighborX="1782" custLinFactNeighborY="-534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E566A6-2331-4D64-8A00-2241388C63C9}" type="pres">
      <dgm:prSet presAssocID="{F3C47FE1-0D94-4F33-89B1-FD62F21DDE3D}" presName="aSpace2" presStyleCnt="0"/>
      <dgm:spPr/>
      <dgm:t>
        <a:bodyPr/>
        <a:lstStyle/>
        <a:p>
          <a:endParaRPr lang="uk-UA"/>
        </a:p>
      </dgm:t>
    </dgm:pt>
    <dgm:pt modelId="{95088396-CEC1-45DD-804F-0F41AADB86E3}" type="pres">
      <dgm:prSet presAssocID="{FB958280-55D0-4252-BB34-22CB3DCE2071}" presName="childNode" presStyleLbl="node1" presStyleIdx="8" presStyleCnt="9" custScaleX="125976" custScaleY="53117" custLinFactNeighborX="-246" custLinFactNeighborY="-620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3EB613E-D138-4901-B8A1-B92075A9A021}" srcId="{ACB2C5C0-1D57-482F-9B3E-5B1CEA3D08BA}" destId="{3674E33D-8B27-4C1A-B652-68D025B97537}" srcOrd="2" destOrd="0" parTransId="{A33F598A-5069-4CA9-B6A2-7674A5069AAA}" sibTransId="{4CF06834-C515-4B77-87BC-0CEC7AA4916F}"/>
    <dgm:cxn modelId="{C51178C3-51FC-426F-A6DE-7883DF3C4923}" srcId="{0DF7D2E2-A6FC-4AB8-B605-61D4BBD64FD0}" destId="{83BB2042-9755-485B-9A0D-CEA855E2E913}" srcOrd="2" destOrd="0" parTransId="{E074EC3A-F6B7-43A4-AE97-95E2FF8DDE04}" sibTransId="{2D079DB1-ED9B-44D4-80BD-1497A2950CD2}"/>
    <dgm:cxn modelId="{BF91EFE3-F8A3-4D6F-AD60-6FBAC30E9A3F}" srcId="{D3FDBD3B-51B0-41D5-8F1F-238FFFB56A91}" destId="{FBD828C5-1EEA-4259-802F-0F316DB2AD3B}" srcOrd="0" destOrd="0" parTransId="{55C523CE-7136-4B0E-88FD-C953CE80CD3B}" sibTransId="{52C4347D-E67F-47BF-B2CB-24A5119C2836}"/>
    <dgm:cxn modelId="{79EDFF81-711C-42E5-9BD5-24CE2C0AC637}" type="presOf" srcId="{ACB2C5C0-1D57-482F-9B3E-5B1CEA3D08BA}" destId="{C9DFF695-92BA-40E1-BF2F-96E68E19F27E}" srcOrd="0" destOrd="0" presId="urn:microsoft.com/office/officeart/2005/8/layout/lProcess2"/>
    <dgm:cxn modelId="{81BAA0D5-439B-4C36-BE7C-BE925BB4CF03}" srcId="{D3FDBD3B-51B0-41D5-8F1F-238FFFB56A91}" destId="{92B33AD4-C2C2-48C0-8BC9-661ABA694C1C}" srcOrd="2" destOrd="0" parTransId="{55ADA2D5-7012-4DEC-972B-8653148D69BD}" sibTransId="{28336333-E155-4467-8413-BC85189B9578}"/>
    <dgm:cxn modelId="{6B0C17A4-7596-4D47-B0BC-CC4C887B9C55}" type="presOf" srcId="{3674E33D-8B27-4C1A-B652-68D025B97537}" destId="{1D81B244-0EAF-4E6E-960F-3EF07835721E}" srcOrd="1" destOrd="0" presId="urn:microsoft.com/office/officeart/2005/8/layout/lProcess2"/>
    <dgm:cxn modelId="{C8922A0D-C51F-4A0B-9C00-3B55B6EC5A54}" type="presOf" srcId="{0DF7D2E2-A6FC-4AB8-B605-61D4BBD64FD0}" destId="{E9F66DB0-F6F9-4B80-B84F-9BDE22F808C2}" srcOrd="0" destOrd="0" presId="urn:microsoft.com/office/officeart/2005/8/layout/lProcess2"/>
    <dgm:cxn modelId="{ABA874E4-1C6E-4A85-8F20-6DA8BA657A0C}" type="presOf" srcId="{FBD828C5-1EEA-4259-802F-0F316DB2AD3B}" destId="{B995AA39-D88B-4F5D-A2D0-044F059CE9BB}" srcOrd="0" destOrd="0" presId="urn:microsoft.com/office/officeart/2005/8/layout/lProcess2"/>
    <dgm:cxn modelId="{985C616A-DD65-40C3-A6D7-50D36671584F}" type="presOf" srcId="{6EDC4DD3-7BE0-466A-A8A1-307F476A455E}" destId="{2C596296-6704-4CC8-B9BF-52C838285E88}" srcOrd="0" destOrd="0" presId="urn:microsoft.com/office/officeart/2005/8/layout/lProcess2"/>
    <dgm:cxn modelId="{ADF984B3-C596-4ED8-B5E4-99D394120D91}" type="presOf" srcId="{0DF7D2E2-A6FC-4AB8-B605-61D4BBD64FD0}" destId="{BCEE8F43-AADA-409D-B455-EB48CD74E13F}" srcOrd="1" destOrd="0" presId="urn:microsoft.com/office/officeart/2005/8/layout/lProcess2"/>
    <dgm:cxn modelId="{1082154A-BA0A-433F-AE24-F8A9CA9A217D}" type="presOf" srcId="{F3C47FE1-0D94-4F33-89B1-FD62F21DDE3D}" destId="{9C61B4A9-59A6-41A7-A5DA-A4F88C9B05EC}" srcOrd="0" destOrd="0" presId="urn:microsoft.com/office/officeart/2005/8/layout/lProcess2"/>
    <dgm:cxn modelId="{028512A0-F869-480A-863B-A6BDD9CAD66E}" type="presOf" srcId="{7E1830F2-5972-45A9-92D5-3FC9D6FE639D}" destId="{6F85DA38-8515-4187-81C6-3C6D9C0CF1ED}" srcOrd="0" destOrd="0" presId="urn:microsoft.com/office/officeart/2005/8/layout/lProcess2"/>
    <dgm:cxn modelId="{BFAAFA3B-9BFF-433F-BEC7-8A49D2D4175A}" srcId="{0DF7D2E2-A6FC-4AB8-B605-61D4BBD64FD0}" destId="{E42AA4E4-4CE3-46E9-B9CE-E3C3949630C3}" srcOrd="1" destOrd="0" parTransId="{1D091AB8-3754-491B-A115-6B03751D0C5A}" sibTransId="{7CA65B18-83B7-4F5C-9A66-59145AF8DB59}"/>
    <dgm:cxn modelId="{D372BD3B-7BAD-4529-9372-1EBB12BD687C}" srcId="{D3FDBD3B-51B0-41D5-8F1F-238FFFB56A91}" destId="{6EDC4DD3-7BE0-466A-A8A1-307F476A455E}" srcOrd="1" destOrd="0" parTransId="{B6E94BD3-0F78-42D4-BA7E-BBBB046F2FFA}" sibTransId="{6E8444CB-7B7D-495E-8A5F-3EFABFE21098}"/>
    <dgm:cxn modelId="{4077B49F-FD45-4BD3-A041-C5588B540078}" type="presOf" srcId="{58D6A665-17B7-4C4A-B82C-8883D374452F}" destId="{57A443D7-5825-44BD-A5ED-C6E1FF409E42}" srcOrd="0" destOrd="0" presId="urn:microsoft.com/office/officeart/2005/8/layout/lProcess2"/>
    <dgm:cxn modelId="{607DE555-38A1-47FA-8B3C-7A54EAB27443}" type="presOf" srcId="{83BB2042-9755-485B-9A0D-CEA855E2E913}" destId="{7E0E7086-0779-4EE4-90A2-E516F5E4B779}" srcOrd="0" destOrd="0" presId="urn:microsoft.com/office/officeart/2005/8/layout/lProcess2"/>
    <dgm:cxn modelId="{8D665ABA-1542-4DE7-A0CD-5C8F34DFAA91}" type="presOf" srcId="{FB958280-55D0-4252-BB34-22CB3DCE2071}" destId="{95088396-CEC1-45DD-804F-0F41AADB86E3}" srcOrd="0" destOrd="0" presId="urn:microsoft.com/office/officeart/2005/8/layout/lProcess2"/>
    <dgm:cxn modelId="{E17A44B3-DA39-4884-8738-634CA00AD707}" srcId="{ACB2C5C0-1D57-482F-9B3E-5B1CEA3D08BA}" destId="{D3FDBD3B-51B0-41D5-8F1F-238FFFB56A91}" srcOrd="0" destOrd="0" parTransId="{5F5FB4C0-6930-49FD-881D-0A9000E577CC}" sibTransId="{759D517D-3E98-483B-B78A-9857A60F3E84}"/>
    <dgm:cxn modelId="{721EF4B2-B597-43E8-A824-29A8BE8F1D8E}" type="presOf" srcId="{D3FDBD3B-51B0-41D5-8F1F-238FFFB56A91}" destId="{973D5DDF-B9A8-408E-BA24-B2094E487AA5}" srcOrd="1" destOrd="0" presId="urn:microsoft.com/office/officeart/2005/8/layout/lProcess2"/>
    <dgm:cxn modelId="{11678C75-C4F8-4FB2-9C94-FB822641FAD4}" type="presOf" srcId="{3674E33D-8B27-4C1A-B652-68D025B97537}" destId="{173929A1-967C-4CFB-9E9C-8B27F18FDFFF}" srcOrd="0" destOrd="0" presId="urn:microsoft.com/office/officeart/2005/8/layout/lProcess2"/>
    <dgm:cxn modelId="{4A9A4BEB-4E1D-48C2-8FB8-CE02974E4403}" type="presOf" srcId="{92B33AD4-C2C2-48C0-8BC9-661ABA694C1C}" destId="{22A2A73C-654B-4587-AA91-934DBD585DC4}" srcOrd="0" destOrd="0" presId="urn:microsoft.com/office/officeart/2005/8/layout/lProcess2"/>
    <dgm:cxn modelId="{51F06E7F-B72C-4A5B-B338-DAF3383A8D2D}" srcId="{0DF7D2E2-A6FC-4AB8-B605-61D4BBD64FD0}" destId="{58D6A665-17B7-4C4A-B82C-8883D374452F}" srcOrd="0" destOrd="0" parTransId="{2321F2FB-AA07-43D2-977A-31AB9D49F2E3}" sibTransId="{2FD8E6FA-DA4C-4393-8459-A5A89941C877}"/>
    <dgm:cxn modelId="{7B8926AE-BD57-44B3-9197-7363694C4B28}" srcId="{ACB2C5C0-1D57-482F-9B3E-5B1CEA3D08BA}" destId="{0DF7D2E2-A6FC-4AB8-B605-61D4BBD64FD0}" srcOrd="1" destOrd="0" parTransId="{D00B21FD-65C0-4422-B54E-C298B420C0E5}" sibTransId="{852FC933-828E-4950-A306-E852154CC341}"/>
    <dgm:cxn modelId="{6112FF19-7FB5-4DCA-88DA-B22CFAC2EDDC}" srcId="{3674E33D-8B27-4C1A-B652-68D025B97537}" destId="{7E1830F2-5972-45A9-92D5-3FC9D6FE639D}" srcOrd="0" destOrd="0" parTransId="{EAFD513A-31FC-4792-A6A2-0BFD54239552}" sibTransId="{93A94BF1-2E2E-4CCD-874F-7058E4F33EDC}"/>
    <dgm:cxn modelId="{18E75668-291F-48A1-A1BF-754C7C0A7D91}" type="presOf" srcId="{E42AA4E4-4CE3-46E9-B9CE-E3C3949630C3}" destId="{74A7BFD7-DE4B-4CEF-9E5B-9E14C4720914}" srcOrd="0" destOrd="0" presId="urn:microsoft.com/office/officeart/2005/8/layout/lProcess2"/>
    <dgm:cxn modelId="{04A32A5E-8456-4D2D-B190-C07DF235B70A}" type="presOf" srcId="{D3FDBD3B-51B0-41D5-8F1F-238FFFB56A91}" destId="{614F77F8-D6F7-450F-BA8F-44B3EE5E93A3}" srcOrd="0" destOrd="0" presId="urn:microsoft.com/office/officeart/2005/8/layout/lProcess2"/>
    <dgm:cxn modelId="{D2D1DE96-B82B-4BAD-99BF-076119A18859}" srcId="{3674E33D-8B27-4C1A-B652-68D025B97537}" destId="{F3C47FE1-0D94-4F33-89B1-FD62F21DDE3D}" srcOrd="1" destOrd="0" parTransId="{81DD7ED7-33F4-410C-8394-3ADC229158BA}" sibTransId="{5D8320E7-56DC-4F97-8928-C2E91925CB59}"/>
    <dgm:cxn modelId="{A6A2F47A-42F0-40E8-84CD-DB33341873B1}" srcId="{3674E33D-8B27-4C1A-B652-68D025B97537}" destId="{FB958280-55D0-4252-BB34-22CB3DCE2071}" srcOrd="2" destOrd="0" parTransId="{3E60CC75-65AE-45AD-B541-799B80B36CCE}" sibTransId="{D4185390-93A9-42A4-B716-BE7B1F5BD853}"/>
    <dgm:cxn modelId="{B437B548-4D5D-4AF9-884A-82C3E9C022F3}" type="presParOf" srcId="{C9DFF695-92BA-40E1-BF2F-96E68E19F27E}" destId="{C21BE76E-E4A4-4409-9323-DB44565DCC56}" srcOrd="0" destOrd="0" presId="urn:microsoft.com/office/officeart/2005/8/layout/lProcess2"/>
    <dgm:cxn modelId="{2EFE6440-145E-49A9-930F-47DF524F2507}" type="presParOf" srcId="{C21BE76E-E4A4-4409-9323-DB44565DCC56}" destId="{614F77F8-D6F7-450F-BA8F-44B3EE5E93A3}" srcOrd="0" destOrd="0" presId="urn:microsoft.com/office/officeart/2005/8/layout/lProcess2"/>
    <dgm:cxn modelId="{7010D3AC-1505-4F1B-8721-19BF6AC93FDE}" type="presParOf" srcId="{C21BE76E-E4A4-4409-9323-DB44565DCC56}" destId="{973D5DDF-B9A8-408E-BA24-B2094E487AA5}" srcOrd="1" destOrd="0" presId="urn:microsoft.com/office/officeart/2005/8/layout/lProcess2"/>
    <dgm:cxn modelId="{7E95FAC9-3928-4D69-9100-51C612A5A04E}" type="presParOf" srcId="{C21BE76E-E4A4-4409-9323-DB44565DCC56}" destId="{B9284097-10B9-4041-A8D0-D29BD4F7724F}" srcOrd="2" destOrd="0" presId="urn:microsoft.com/office/officeart/2005/8/layout/lProcess2"/>
    <dgm:cxn modelId="{ADF7590E-648A-4048-913A-2476A97B2BB5}" type="presParOf" srcId="{B9284097-10B9-4041-A8D0-D29BD4F7724F}" destId="{EB7F96A0-D7E4-4053-9680-FC5E88E08F70}" srcOrd="0" destOrd="0" presId="urn:microsoft.com/office/officeart/2005/8/layout/lProcess2"/>
    <dgm:cxn modelId="{ED405F5A-E6B8-4EB3-AC60-65D30753DE74}" type="presParOf" srcId="{EB7F96A0-D7E4-4053-9680-FC5E88E08F70}" destId="{B995AA39-D88B-4F5D-A2D0-044F059CE9BB}" srcOrd="0" destOrd="0" presId="urn:microsoft.com/office/officeart/2005/8/layout/lProcess2"/>
    <dgm:cxn modelId="{16517303-7D96-48EE-AD93-F470C4CEEACC}" type="presParOf" srcId="{EB7F96A0-D7E4-4053-9680-FC5E88E08F70}" destId="{6866DCC9-6CE8-4490-8212-350C638880B3}" srcOrd="1" destOrd="0" presId="urn:microsoft.com/office/officeart/2005/8/layout/lProcess2"/>
    <dgm:cxn modelId="{90D3B261-6F2D-4F13-9582-FA55127184FA}" type="presParOf" srcId="{EB7F96A0-D7E4-4053-9680-FC5E88E08F70}" destId="{2C596296-6704-4CC8-B9BF-52C838285E88}" srcOrd="2" destOrd="0" presId="urn:microsoft.com/office/officeart/2005/8/layout/lProcess2"/>
    <dgm:cxn modelId="{A347DBD5-7D9E-4B48-BA2A-B3608DE3F026}" type="presParOf" srcId="{EB7F96A0-D7E4-4053-9680-FC5E88E08F70}" destId="{C562686A-BA5B-411F-8E87-874D9EB8F3A2}" srcOrd="3" destOrd="0" presId="urn:microsoft.com/office/officeart/2005/8/layout/lProcess2"/>
    <dgm:cxn modelId="{439EA461-0F39-4210-A93A-83E80755505F}" type="presParOf" srcId="{EB7F96A0-D7E4-4053-9680-FC5E88E08F70}" destId="{22A2A73C-654B-4587-AA91-934DBD585DC4}" srcOrd="4" destOrd="0" presId="urn:microsoft.com/office/officeart/2005/8/layout/lProcess2"/>
    <dgm:cxn modelId="{7E686D85-E935-48C7-B280-24B4B1317F22}" type="presParOf" srcId="{C9DFF695-92BA-40E1-BF2F-96E68E19F27E}" destId="{8014F4B4-E489-4E21-B754-729F7E6A2F1D}" srcOrd="1" destOrd="0" presId="urn:microsoft.com/office/officeart/2005/8/layout/lProcess2"/>
    <dgm:cxn modelId="{0F4175D5-5C52-4E7A-AB73-484978AD54B2}" type="presParOf" srcId="{C9DFF695-92BA-40E1-BF2F-96E68E19F27E}" destId="{C0D08081-2729-49B6-BDC0-E0A5F7D256AE}" srcOrd="2" destOrd="0" presId="urn:microsoft.com/office/officeart/2005/8/layout/lProcess2"/>
    <dgm:cxn modelId="{334275C5-0650-4EAC-A03E-6D4AAB6D1497}" type="presParOf" srcId="{C0D08081-2729-49B6-BDC0-E0A5F7D256AE}" destId="{E9F66DB0-F6F9-4B80-B84F-9BDE22F808C2}" srcOrd="0" destOrd="0" presId="urn:microsoft.com/office/officeart/2005/8/layout/lProcess2"/>
    <dgm:cxn modelId="{0F4DF768-8A41-4155-873D-A8155B38BA2E}" type="presParOf" srcId="{C0D08081-2729-49B6-BDC0-E0A5F7D256AE}" destId="{BCEE8F43-AADA-409D-B455-EB48CD74E13F}" srcOrd="1" destOrd="0" presId="urn:microsoft.com/office/officeart/2005/8/layout/lProcess2"/>
    <dgm:cxn modelId="{E7A1FB91-C19B-4E8E-BD31-E05C62E6A181}" type="presParOf" srcId="{C0D08081-2729-49B6-BDC0-E0A5F7D256AE}" destId="{9ECD4FC3-DF59-4531-8A71-18D81B93A9A3}" srcOrd="2" destOrd="0" presId="urn:microsoft.com/office/officeart/2005/8/layout/lProcess2"/>
    <dgm:cxn modelId="{AF582102-C981-443E-AC43-6B3DACA809CB}" type="presParOf" srcId="{9ECD4FC3-DF59-4531-8A71-18D81B93A9A3}" destId="{CDF03F4F-2E06-4FBA-B1B3-26C3CC68D443}" srcOrd="0" destOrd="0" presId="urn:microsoft.com/office/officeart/2005/8/layout/lProcess2"/>
    <dgm:cxn modelId="{4E4205D3-1FB8-4DC4-BAAA-3F3AB79D5A15}" type="presParOf" srcId="{CDF03F4F-2E06-4FBA-B1B3-26C3CC68D443}" destId="{57A443D7-5825-44BD-A5ED-C6E1FF409E42}" srcOrd="0" destOrd="0" presId="urn:microsoft.com/office/officeart/2005/8/layout/lProcess2"/>
    <dgm:cxn modelId="{B6653D5D-E98A-4BB5-A1DB-11747C10614D}" type="presParOf" srcId="{CDF03F4F-2E06-4FBA-B1B3-26C3CC68D443}" destId="{43003354-745F-4015-ADE1-204DC83569E6}" srcOrd="1" destOrd="0" presId="urn:microsoft.com/office/officeart/2005/8/layout/lProcess2"/>
    <dgm:cxn modelId="{E97E87BA-29A5-474C-A173-4783565AA867}" type="presParOf" srcId="{CDF03F4F-2E06-4FBA-B1B3-26C3CC68D443}" destId="{74A7BFD7-DE4B-4CEF-9E5B-9E14C4720914}" srcOrd="2" destOrd="0" presId="urn:microsoft.com/office/officeart/2005/8/layout/lProcess2"/>
    <dgm:cxn modelId="{B2632DDE-BBFC-4E8D-98C3-D205165D48AB}" type="presParOf" srcId="{CDF03F4F-2E06-4FBA-B1B3-26C3CC68D443}" destId="{763CD144-F6D0-4FAC-824B-6DF6C643FA50}" srcOrd="3" destOrd="0" presId="urn:microsoft.com/office/officeart/2005/8/layout/lProcess2"/>
    <dgm:cxn modelId="{13E1E9AF-AA14-4880-A601-A3F639000EE6}" type="presParOf" srcId="{CDF03F4F-2E06-4FBA-B1B3-26C3CC68D443}" destId="{7E0E7086-0779-4EE4-90A2-E516F5E4B779}" srcOrd="4" destOrd="0" presId="urn:microsoft.com/office/officeart/2005/8/layout/lProcess2"/>
    <dgm:cxn modelId="{48B7B708-156D-4B91-B8DE-F745B9DFAF29}" type="presParOf" srcId="{C9DFF695-92BA-40E1-BF2F-96E68E19F27E}" destId="{EE05B2E9-1CB8-4F75-AE06-E7B38DD032E3}" srcOrd="3" destOrd="0" presId="urn:microsoft.com/office/officeart/2005/8/layout/lProcess2"/>
    <dgm:cxn modelId="{045479DC-27BF-481A-8C5F-3F88008D3344}" type="presParOf" srcId="{C9DFF695-92BA-40E1-BF2F-96E68E19F27E}" destId="{8CFC5A69-DB1C-4B06-8D0A-83F36398D54F}" srcOrd="4" destOrd="0" presId="urn:microsoft.com/office/officeart/2005/8/layout/lProcess2"/>
    <dgm:cxn modelId="{CE043903-0D50-468E-BF03-5EF43E9C5A28}" type="presParOf" srcId="{8CFC5A69-DB1C-4B06-8D0A-83F36398D54F}" destId="{173929A1-967C-4CFB-9E9C-8B27F18FDFFF}" srcOrd="0" destOrd="0" presId="urn:microsoft.com/office/officeart/2005/8/layout/lProcess2"/>
    <dgm:cxn modelId="{7363F9E7-86F9-46BB-A585-7C3D9A3F0BF0}" type="presParOf" srcId="{8CFC5A69-DB1C-4B06-8D0A-83F36398D54F}" destId="{1D81B244-0EAF-4E6E-960F-3EF07835721E}" srcOrd="1" destOrd="0" presId="urn:microsoft.com/office/officeart/2005/8/layout/lProcess2"/>
    <dgm:cxn modelId="{D2EDEFB7-C50A-4845-9318-87875AF9F7A4}" type="presParOf" srcId="{8CFC5A69-DB1C-4B06-8D0A-83F36398D54F}" destId="{B51912BE-C637-44AE-83D6-1E023F73D763}" srcOrd="2" destOrd="0" presId="urn:microsoft.com/office/officeart/2005/8/layout/lProcess2"/>
    <dgm:cxn modelId="{D1B32C78-376A-4516-8F6F-66987A3BB1D5}" type="presParOf" srcId="{B51912BE-C637-44AE-83D6-1E023F73D763}" destId="{B90CBA9E-7A98-4AF0-B126-8E3C13744470}" srcOrd="0" destOrd="0" presId="urn:microsoft.com/office/officeart/2005/8/layout/lProcess2"/>
    <dgm:cxn modelId="{69FA7FCE-5B15-4BDC-A7C0-1B24FC3D8910}" type="presParOf" srcId="{B90CBA9E-7A98-4AF0-B126-8E3C13744470}" destId="{6F85DA38-8515-4187-81C6-3C6D9C0CF1ED}" srcOrd="0" destOrd="0" presId="urn:microsoft.com/office/officeart/2005/8/layout/lProcess2"/>
    <dgm:cxn modelId="{84C33325-9FC0-45D2-9B99-75FB424C1F24}" type="presParOf" srcId="{B90CBA9E-7A98-4AF0-B126-8E3C13744470}" destId="{D7AD3CFA-F36E-46B2-9FCB-DC33E991051C}" srcOrd="1" destOrd="0" presId="urn:microsoft.com/office/officeart/2005/8/layout/lProcess2"/>
    <dgm:cxn modelId="{F5CF859E-5657-4418-9AA3-05C7DB289F3E}" type="presParOf" srcId="{B90CBA9E-7A98-4AF0-B126-8E3C13744470}" destId="{9C61B4A9-59A6-41A7-A5DA-A4F88C9B05EC}" srcOrd="2" destOrd="0" presId="urn:microsoft.com/office/officeart/2005/8/layout/lProcess2"/>
    <dgm:cxn modelId="{441EA407-7F7C-4DA0-88DD-EEC192B69882}" type="presParOf" srcId="{B90CBA9E-7A98-4AF0-B126-8E3C13744470}" destId="{F4E566A6-2331-4D64-8A00-2241388C63C9}" srcOrd="3" destOrd="0" presId="urn:microsoft.com/office/officeart/2005/8/layout/lProcess2"/>
    <dgm:cxn modelId="{0DFC8931-65E2-48B8-85F8-81314E09685D}" type="presParOf" srcId="{B90CBA9E-7A98-4AF0-B126-8E3C13744470}" destId="{95088396-CEC1-45DD-804F-0F41AADB86E3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27496-DA42-4BFD-B5E4-668235A59E20}">
      <dsp:nvSpPr>
        <dsp:cNvPr id="0" name=""/>
        <dsp:cNvSpPr/>
      </dsp:nvSpPr>
      <dsp:spPr>
        <a:xfrm>
          <a:off x="0" y="447089"/>
          <a:ext cx="6010274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EFD212E-F27A-45AB-99D4-5144C70CD988}">
      <dsp:nvSpPr>
        <dsp:cNvPr id="0" name=""/>
        <dsp:cNvSpPr/>
      </dsp:nvSpPr>
      <dsp:spPr>
        <a:xfrm>
          <a:off x="0" y="99090"/>
          <a:ext cx="5739002" cy="736004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2019 р.    -     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52 387,2 тис.грн.</a:t>
          </a:r>
          <a:endParaRPr lang="ru-RU" sz="1400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5929" y="135019"/>
        <a:ext cx="5667144" cy="664146"/>
      </dsp:txXfrm>
    </dsp:sp>
    <dsp:sp modelId="{298D072D-732E-45E1-B61E-2D9E2845DA40}">
      <dsp:nvSpPr>
        <dsp:cNvPr id="0" name=""/>
        <dsp:cNvSpPr/>
      </dsp:nvSpPr>
      <dsp:spPr>
        <a:xfrm>
          <a:off x="0" y="1354289"/>
          <a:ext cx="6010274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3005349"/>
              <a:satOff val="-13190"/>
              <a:lumOff val="392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A06FE2E-9EB6-4CDB-ADA3-CD3B058B323C}">
      <dsp:nvSpPr>
        <dsp:cNvPr id="0" name=""/>
        <dsp:cNvSpPr/>
      </dsp:nvSpPr>
      <dsp:spPr>
        <a:xfrm>
          <a:off x="93555" y="1059089"/>
          <a:ext cx="5708031" cy="590400"/>
        </a:xfrm>
        <a:prstGeom prst="roundRect">
          <a:avLst/>
        </a:prstGeom>
        <a:solidFill>
          <a:schemeClr val="bg2">
            <a:lumMod val="9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2020 р. - 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55 737,1тис.грн.</a:t>
          </a:r>
          <a:endParaRPr lang="ru-RU" sz="1400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22376" y="1087910"/>
        <a:ext cx="5650389" cy="532758"/>
      </dsp:txXfrm>
    </dsp:sp>
    <dsp:sp modelId="{92FB4DFA-33A5-47A1-A142-B69F92122232}">
      <dsp:nvSpPr>
        <dsp:cNvPr id="0" name=""/>
        <dsp:cNvSpPr/>
      </dsp:nvSpPr>
      <dsp:spPr>
        <a:xfrm>
          <a:off x="0" y="2261489"/>
          <a:ext cx="6010274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6010699"/>
              <a:satOff val="-26380"/>
              <a:lumOff val="784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136F0A0-1633-41C1-B81E-21BD6F5D1141}">
      <dsp:nvSpPr>
        <dsp:cNvPr id="0" name=""/>
        <dsp:cNvSpPr/>
      </dsp:nvSpPr>
      <dsp:spPr>
        <a:xfrm>
          <a:off x="117506" y="2023434"/>
          <a:ext cx="5684716" cy="590400"/>
        </a:xfrm>
        <a:prstGeom prst="roundRect">
          <a:avLst/>
        </a:prstGeom>
        <a:gradFill rotWithShape="0">
          <a:gsLst>
            <a:gs pos="0">
              <a:schemeClr val="accent5">
                <a:hueOff val="6010699"/>
                <a:satOff val="-26380"/>
                <a:lumOff val="7843"/>
                <a:alphaOff val="0"/>
                <a:shade val="51000"/>
                <a:satMod val="130000"/>
              </a:schemeClr>
            </a:gs>
            <a:gs pos="80000">
              <a:schemeClr val="accent5">
                <a:hueOff val="6010699"/>
                <a:satOff val="-26380"/>
                <a:lumOff val="7843"/>
                <a:alphaOff val="0"/>
                <a:shade val="93000"/>
                <a:satMod val="130000"/>
              </a:schemeClr>
            </a:gs>
            <a:gs pos="100000">
              <a:schemeClr val="accent5">
                <a:hueOff val="6010699"/>
                <a:satOff val="-26380"/>
                <a:lumOff val="784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 становить  - 106,4% ( +3 349,9 тис.грн.) </a:t>
          </a:r>
        </a:p>
      </dsp:txBody>
      <dsp:txXfrm>
        <a:off x="146327" y="2052255"/>
        <a:ext cx="5627074" cy="5327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12282"/>
          <a:ext cx="6162675" cy="68580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sp:txBody>
      <dsp:txXfrm>
        <a:off x="0" y="12282"/>
        <a:ext cx="6162675" cy="685800"/>
      </dsp:txXfrm>
    </dsp:sp>
    <dsp:sp modelId="{AA2C7FBE-A683-447C-98C1-6693C7463562}">
      <dsp:nvSpPr>
        <dsp:cNvPr id="0" name=""/>
        <dsp:cNvSpPr/>
      </dsp:nvSpPr>
      <dsp:spPr>
        <a:xfrm>
          <a:off x="695" y="698082"/>
          <a:ext cx="2182070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2019 р.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3 484,4 тис.грн.</a:t>
          </a:r>
        </a:p>
      </dsp:txBody>
      <dsp:txXfrm>
        <a:off x="695" y="698082"/>
        <a:ext cx="2182070" cy="1440180"/>
      </dsp:txXfrm>
    </dsp:sp>
    <dsp:sp modelId="{92E200D2-BF6A-406B-991E-DEF1A3D6F8B7}">
      <dsp:nvSpPr>
        <dsp:cNvPr id="0" name=""/>
        <dsp:cNvSpPr/>
      </dsp:nvSpPr>
      <dsp:spPr>
        <a:xfrm>
          <a:off x="2192378" y="645328"/>
          <a:ext cx="2137633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2020 р.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3 294,7 тис.грн.</a:t>
          </a:r>
        </a:p>
      </dsp:txBody>
      <dsp:txXfrm>
        <a:off x="2192378" y="645328"/>
        <a:ext cx="2137633" cy="1440180"/>
      </dsp:txXfrm>
    </dsp:sp>
    <dsp:sp modelId="{EE63E7A9-C424-4EE0-87C3-09471F56FF67}">
      <dsp:nvSpPr>
        <dsp:cNvPr id="0" name=""/>
        <dsp:cNvSpPr/>
      </dsp:nvSpPr>
      <dsp:spPr>
        <a:xfrm>
          <a:off x="4320398" y="698082"/>
          <a:ext cx="1841580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94,6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(-189,7 тис.грн.)</a:t>
          </a:r>
        </a:p>
      </dsp:txBody>
      <dsp:txXfrm>
        <a:off x="4320398" y="698082"/>
        <a:ext cx="1841580" cy="1440180"/>
      </dsp:txXfrm>
    </dsp:sp>
    <dsp:sp modelId="{2B51B7EF-26D3-462D-9212-E7CEBAE28676}">
      <dsp:nvSpPr>
        <dsp:cNvPr id="0" name=""/>
        <dsp:cNvSpPr/>
      </dsp:nvSpPr>
      <dsp:spPr>
        <a:xfrm flipV="1">
          <a:off x="0" y="2175109"/>
          <a:ext cx="6162675" cy="11089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315074" cy="642937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sp:txBody>
      <dsp:txXfrm>
        <a:off x="0" y="0"/>
        <a:ext cx="6315074" cy="642937"/>
      </dsp:txXfrm>
    </dsp:sp>
    <dsp:sp modelId="{AA2C7FBE-A683-447C-98C1-6693C7463562}">
      <dsp:nvSpPr>
        <dsp:cNvPr id="0" name=""/>
        <dsp:cNvSpPr/>
      </dsp:nvSpPr>
      <dsp:spPr>
        <a:xfrm>
          <a:off x="1034" y="642937"/>
          <a:ext cx="2159114" cy="13501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2019 р.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786,3 тис.грн.</a:t>
          </a:r>
        </a:p>
      </dsp:txBody>
      <dsp:txXfrm>
        <a:off x="1034" y="642937"/>
        <a:ext cx="2159114" cy="1350168"/>
      </dsp:txXfrm>
    </dsp:sp>
    <dsp:sp modelId="{92E200D2-BF6A-406B-991E-DEF1A3D6F8B7}">
      <dsp:nvSpPr>
        <dsp:cNvPr id="0" name=""/>
        <dsp:cNvSpPr/>
      </dsp:nvSpPr>
      <dsp:spPr>
        <a:xfrm>
          <a:off x="2160149" y="642937"/>
          <a:ext cx="2195847" cy="13501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2020 р.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737,9 тис.грн.</a:t>
          </a:r>
        </a:p>
      </dsp:txBody>
      <dsp:txXfrm>
        <a:off x="2160149" y="642937"/>
        <a:ext cx="2195847" cy="1350168"/>
      </dsp:txXfrm>
    </dsp:sp>
    <dsp:sp modelId="{EE63E7A9-C424-4EE0-87C3-09471F56FF67}">
      <dsp:nvSpPr>
        <dsp:cNvPr id="0" name=""/>
        <dsp:cNvSpPr/>
      </dsp:nvSpPr>
      <dsp:spPr>
        <a:xfrm>
          <a:off x="4355997" y="642937"/>
          <a:ext cx="1958043" cy="13501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93,8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(-48,4 тис.грн.)  </a:t>
          </a: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             </a:t>
          </a:r>
        </a:p>
      </dsp:txBody>
      <dsp:txXfrm>
        <a:off x="4355997" y="642937"/>
        <a:ext cx="1958043" cy="1350168"/>
      </dsp:txXfrm>
    </dsp:sp>
    <dsp:sp modelId="{2B51B7EF-26D3-462D-9212-E7CEBAE28676}">
      <dsp:nvSpPr>
        <dsp:cNvPr id="0" name=""/>
        <dsp:cNvSpPr/>
      </dsp:nvSpPr>
      <dsp:spPr>
        <a:xfrm>
          <a:off x="0" y="1993106"/>
          <a:ext cx="6315074" cy="150018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448425" cy="722947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sp:txBody>
      <dsp:txXfrm>
        <a:off x="0" y="0"/>
        <a:ext cx="6448425" cy="722947"/>
      </dsp:txXfrm>
    </dsp:sp>
    <dsp:sp modelId="{AA2C7FBE-A683-447C-98C1-6693C7463562}">
      <dsp:nvSpPr>
        <dsp:cNvPr id="0" name=""/>
        <dsp:cNvSpPr/>
      </dsp:nvSpPr>
      <dsp:spPr>
        <a:xfrm>
          <a:off x="44151" y="705154"/>
          <a:ext cx="2254702" cy="151818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 2019 р.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13 081,6 тис.грн.</a:t>
          </a:r>
        </a:p>
      </dsp:txBody>
      <dsp:txXfrm>
        <a:off x="44151" y="705154"/>
        <a:ext cx="2254702" cy="1518189"/>
      </dsp:txXfrm>
    </dsp:sp>
    <dsp:sp modelId="{92E200D2-BF6A-406B-991E-DEF1A3D6F8B7}">
      <dsp:nvSpPr>
        <dsp:cNvPr id="0" name=""/>
        <dsp:cNvSpPr/>
      </dsp:nvSpPr>
      <dsp:spPr>
        <a:xfrm>
          <a:off x="2284656" y="722947"/>
          <a:ext cx="2036296" cy="151818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2020 р.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12 718,8 тис.грн.</a:t>
          </a:r>
        </a:p>
      </dsp:txBody>
      <dsp:txXfrm>
        <a:off x="2284656" y="722947"/>
        <a:ext cx="2036296" cy="1518189"/>
      </dsp:txXfrm>
    </dsp:sp>
    <dsp:sp modelId="{EE63E7A9-C424-4EE0-87C3-09471F56FF67}">
      <dsp:nvSpPr>
        <dsp:cNvPr id="0" name=""/>
        <dsp:cNvSpPr/>
      </dsp:nvSpPr>
      <dsp:spPr>
        <a:xfrm>
          <a:off x="4291279" y="697700"/>
          <a:ext cx="2156865" cy="156868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1" i="1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97,2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(-362,8 тис.грн.)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1" i="1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291279" y="697700"/>
        <a:ext cx="2156865" cy="1568684"/>
      </dsp:txXfrm>
    </dsp:sp>
    <dsp:sp modelId="{2B51B7EF-26D3-462D-9212-E7CEBAE28676}">
      <dsp:nvSpPr>
        <dsp:cNvPr id="0" name=""/>
        <dsp:cNvSpPr/>
      </dsp:nvSpPr>
      <dsp:spPr>
        <a:xfrm>
          <a:off x="0" y="2241137"/>
          <a:ext cx="6448425" cy="168687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-61006"/>
          <a:ext cx="6257925" cy="697230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sp:txBody>
      <dsp:txXfrm>
        <a:off x="0" y="-61006"/>
        <a:ext cx="6257925" cy="697230"/>
      </dsp:txXfrm>
    </dsp:sp>
    <dsp:sp modelId="{AA2C7FBE-A683-447C-98C1-6693C7463562}">
      <dsp:nvSpPr>
        <dsp:cNvPr id="0" name=""/>
        <dsp:cNvSpPr/>
      </dsp:nvSpPr>
      <dsp:spPr>
        <a:xfrm>
          <a:off x="1" y="636223"/>
          <a:ext cx="2298831" cy="146418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2019 р.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1 934,9 тис.грн.</a:t>
          </a:r>
        </a:p>
      </dsp:txBody>
      <dsp:txXfrm>
        <a:off x="1" y="636223"/>
        <a:ext cx="2298831" cy="1464183"/>
      </dsp:txXfrm>
    </dsp:sp>
    <dsp:sp modelId="{92E200D2-BF6A-406B-991E-DEF1A3D6F8B7}">
      <dsp:nvSpPr>
        <dsp:cNvPr id="0" name=""/>
        <dsp:cNvSpPr/>
      </dsp:nvSpPr>
      <dsp:spPr>
        <a:xfrm>
          <a:off x="2299088" y="636223"/>
          <a:ext cx="2019221" cy="146418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2020 р.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2 044,8 тис.грн.</a:t>
          </a:r>
        </a:p>
      </dsp:txBody>
      <dsp:txXfrm>
        <a:off x="2299088" y="636223"/>
        <a:ext cx="2019221" cy="1464183"/>
      </dsp:txXfrm>
    </dsp:sp>
    <dsp:sp modelId="{EE63E7A9-C424-4EE0-87C3-09471F56FF67}">
      <dsp:nvSpPr>
        <dsp:cNvPr id="0" name=""/>
        <dsp:cNvSpPr/>
      </dsp:nvSpPr>
      <dsp:spPr>
        <a:xfrm>
          <a:off x="4318310" y="636223"/>
          <a:ext cx="1939358" cy="146418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  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105,7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(+109,9 тис.грн.)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1" i="1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318310" y="636223"/>
        <a:ext cx="1939358" cy="1464183"/>
      </dsp:txXfrm>
    </dsp:sp>
    <dsp:sp modelId="{2B51B7EF-26D3-462D-9212-E7CEBAE28676}">
      <dsp:nvSpPr>
        <dsp:cNvPr id="0" name=""/>
        <dsp:cNvSpPr/>
      </dsp:nvSpPr>
      <dsp:spPr>
        <a:xfrm flipV="1">
          <a:off x="0" y="1978392"/>
          <a:ext cx="6257925" cy="406714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F77F8-D6F7-450F-BA8F-44B3EE5E93A3}">
      <dsp:nvSpPr>
        <dsp:cNvPr id="0" name=""/>
        <dsp:cNvSpPr/>
      </dsp:nvSpPr>
      <dsp:spPr>
        <a:xfrm>
          <a:off x="1215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податок з юридичних осіб</a:t>
          </a:r>
        </a:p>
      </dsp:txBody>
      <dsp:txXfrm>
        <a:off x="1215" y="0"/>
        <a:ext cx="1994243" cy="1097280"/>
      </dsp:txXfrm>
    </dsp:sp>
    <dsp:sp modelId="{B995AA39-D88B-4F5D-A2D0-044F059CE9BB}">
      <dsp:nvSpPr>
        <dsp:cNvPr id="0" name=""/>
        <dsp:cNvSpPr/>
      </dsp:nvSpPr>
      <dsp:spPr>
        <a:xfrm>
          <a:off x="1207" y="954568"/>
          <a:ext cx="1938914" cy="69840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2019 р.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431,7 тис.грн.   </a:t>
          </a: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             </a:t>
          </a:r>
        </a:p>
      </dsp:txBody>
      <dsp:txXfrm>
        <a:off x="21663" y="975024"/>
        <a:ext cx="1898002" cy="657492"/>
      </dsp:txXfrm>
    </dsp:sp>
    <dsp:sp modelId="{2C596296-6704-4CC8-B9BF-52C838285E88}">
      <dsp:nvSpPr>
        <dsp:cNvPr id="0" name=""/>
        <dsp:cNvSpPr/>
      </dsp:nvSpPr>
      <dsp:spPr>
        <a:xfrm>
          <a:off x="1199" y="1777370"/>
          <a:ext cx="1908841" cy="778846"/>
        </a:xfrm>
        <a:prstGeom prst="roundRect">
          <a:avLst>
            <a:gd name="adj" fmla="val 10000"/>
          </a:avLst>
        </a:prstGeom>
        <a:solidFill>
          <a:schemeClr val="accent5">
            <a:hueOff val="751337"/>
            <a:satOff val="-3297"/>
            <a:lumOff val="98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2020 р.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 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338,0 тис.грн.</a:t>
          </a:r>
        </a:p>
      </dsp:txBody>
      <dsp:txXfrm>
        <a:off x="24011" y="1800182"/>
        <a:ext cx="1863217" cy="733222"/>
      </dsp:txXfrm>
    </dsp:sp>
    <dsp:sp modelId="{22A2A73C-654B-4587-AA91-934DBD585DC4}">
      <dsp:nvSpPr>
        <dsp:cNvPr id="0" name=""/>
        <dsp:cNvSpPr/>
      </dsp:nvSpPr>
      <dsp:spPr>
        <a:xfrm>
          <a:off x="1199" y="2677688"/>
          <a:ext cx="1946748" cy="636297"/>
        </a:xfrm>
        <a:prstGeom prst="roundRect">
          <a:avLst>
            <a:gd name="adj" fmla="val 10000"/>
          </a:avLst>
        </a:prstGeom>
        <a:solidFill>
          <a:schemeClr val="accent5">
            <a:hueOff val="1502675"/>
            <a:satOff val="-6595"/>
            <a:lumOff val="196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- 78,3%,              (-93,7 тис.грн.)</a:t>
          </a:r>
        </a:p>
      </dsp:txBody>
      <dsp:txXfrm>
        <a:off x="19836" y="2696325"/>
        <a:ext cx="1909474" cy="599023"/>
      </dsp:txXfrm>
    </dsp:sp>
    <dsp:sp modelId="{E9F66DB0-F6F9-4B80-B84F-9BDE22F808C2}">
      <dsp:nvSpPr>
        <dsp:cNvPr id="0" name=""/>
        <dsp:cNvSpPr/>
      </dsp:nvSpPr>
      <dsp:spPr>
        <a:xfrm>
          <a:off x="2141827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 податок з фізичних осіб</a:t>
          </a:r>
        </a:p>
      </dsp:txBody>
      <dsp:txXfrm>
        <a:off x="2141827" y="0"/>
        <a:ext cx="1994243" cy="1097280"/>
      </dsp:txXfrm>
    </dsp:sp>
    <dsp:sp modelId="{57A443D7-5825-44BD-A5ED-C6E1FF409E42}">
      <dsp:nvSpPr>
        <dsp:cNvPr id="0" name=""/>
        <dsp:cNvSpPr/>
      </dsp:nvSpPr>
      <dsp:spPr>
        <a:xfrm>
          <a:off x="2126831" y="978701"/>
          <a:ext cx="2005395" cy="627335"/>
        </a:xfrm>
        <a:prstGeom prst="roundRect">
          <a:avLst>
            <a:gd name="adj" fmla="val 10000"/>
          </a:avLst>
        </a:prstGeom>
        <a:solidFill>
          <a:schemeClr val="accent5">
            <a:hueOff val="2254012"/>
            <a:satOff val="-9892"/>
            <a:lumOff val="294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2019 р.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7845,9 тис.грн.</a:t>
          </a:r>
        </a:p>
      </dsp:txBody>
      <dsp:txXfrm>
        <a:off x="2145205" y="997075"/>
        <a:ext cx="1968647" cy="590587"/>
      </dsp:txXfrm>
    </dsp:sp>
    <dsp:sp modelId="{74A7BFD7-DE4B-4CEF-9E5B-9E14C4720914}">
      <dsp:nvSpPr>
        <dsp:cNvPr id="0" name=""/>
        <dsp:cNvSpPr/>
      </dsp:nvSpPr>
      <dsp:spPr>
        <a:xfrm>
          <a:off x="2186546" y="1760075"/>
          <a:ext cx="1923870" cy="685573"/>
        </a:xfrm>
        <a:prstGeom prst="roundRect">
          <a:avLst>
            <a:gd name="adj" fmla="val 10000"/>
          </a:avLst>
        </a:prstGeom>
        <a:solidFill>
          <a:schemeClr val="accent5">
            <a:hueOff val="3005349"/>
            <a:satOff val="-13190"/>
            <a:lumOff val="392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2020 р.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7883,3 тис.грн. </a:t>
          </a:r>
        </a:p>
      </dsp:txBody>
      <dsp:txXfrm>
        <a:off x="2206626" y="1780155"/>
        <a:ext cx="1883710" cy="645413"/>
      </dsp:txXfrm>
    </dsp:sp>
    <dsp:sp modelId="{7E0E7086-0779-4EE4-90A2-E516F5E4B779}">
      <dsp:nvSpPr>
        <dsp:cNvPr id="0" name=""/>
        <dsp:cNvSpPr/>
      </dsp:nvSpPr>
      <dsp:spPr>
        <a:xfrm>
          <a:off x="2214976" y="2646798"/>
          <a:ext cx="1867010" cy="655638"/>
        </a:xfrm>
        <a:prstGeom prst="roundRect">
          <a:avLst>
            <a:gd name="adj" fmla="val 10000"/>
          </a:avLst>
        </a:prstGeom>
        <a:solidFill>
          <a:schemeClr val="accent5">
            <a:hueOff val="3756687"/>
            <a:satOff val="-16488"/>
            <a:lumOff val="490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-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100,5%, (+37,4 тис.грн.)</a:t>
          </a:r>
        </a:p>
      </dsp:txBody>
      <dsp:txXfrm>
        <a:off x="2234179" y="2666001"/>
        <a:ext cx="1828604" cy="617232"/>
      </dsp:txXfrm>
    </dsp:sp>
    <dsp:sp modelId="{173929A1-967C-4CFB-9E9C-8B27F18FDFFF}">
      <dsp:nvSpPr>
        <dsp:cNvPr id="0" name=""/>
        <dsp:cNvSpPr/>
      </dsp:nvSpPr>
      <dsp:spPr>
        <a:xfrm>
          <a:off x="4308533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податок з с/г товаровиробників</a:t>
          </a:r>
        </a:p>
      </dsp:txBody>
      <dsp:txXfrm>
        <a:off x="4308533" y="0"/>
        <a:ext cx="1994243" cy="1097280"/>
      </dsp:txXfrm>
    </dsp:sp>
    <dsp:sp modelId="{6F85DA38-8515-4187-81C6-3C6D9C0CF1ED}">
      <dsp:nvSpPr>
        <dsp:cNvPr id="0" name=""/>
        <dsp:cNvSpPr/>
      </dsp:nvSpPr>
      <dsp:spPr>
        <a:xfrm>
          <a:off x="4365802" y="976517"/>
          <a:ext cx="1946732" cy="571894"/>
        </a:xfrm>
        <a:prstGeom prst="roundRect">
          <a:avLst>
            <a:gd name="adj" fmla="val 10000"/>
          </a:avLst>
        </a:prstGeom>
        <a:solidFill>
          <a:schemeClr val="accent5">
            <a:hueOff val="4508024"/>
            <a:satOff val="-19785"/>
            <a:lumOff val="588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2019 р.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6230,2 тис.грн.</a:t>
          </a:r>
        </a:p>
      </dsp:txBody>
      <dsp:txXfrm>
        <a:off x="4382552" y="993267"/>
        <a:ext cx="1913232" cy="538394"/>
      </dsp:txXfrm>
    </dsp:sp>
    <dsp:sp modelId="{9C61B4A9-59A6-41A7-A5DA-A4F88C9B05EC}">
      <dsp:nvSpPr>
        <dsp:cNvPr id="0" name=""/>
        <dsp:cNvSpPr/>
      </dsp:nvSpPr>
      <dsp:spPr>
        <a:xfrm>
          <a:off x="4364627" y="1766650"/>
          <a:ext cx="1938914" cy="675605"/>
        </a:xfrm>
        <a:prstGeom prst="roundRect">
          <a:avLst>
            <a:gd name="adj" fmla="val 10000"/>
          </a:avLst>
        </a:prstGeom>
        <a:solidFill>
          <a:schemeClr val="accent5">
            <a:hueOff val="5259361"/>
            <a:satOff val="-23082"/>
            <a:lumOff val="686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2020 р.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6759,3 тис.грн. </a:t>
          </a:r>
        </a:p>
      </dsp:txBody>
      <dsp:txXfrm>
        <a:off x="4384415" y="1786438"/>
        <a:ext cx="1899338" cy="636029"/>
      </dsp:txXfrm>
    </dsp:sp>
    <dsp:sp modelId="{95088396-CEC1-45DD-804F-0F41AADB86E3}">
      <dsp:nvSpPr>
        <dsp:cNvPr id="0" name=""/>
        <dsp:cNvSpPr/>
      </dsp:nvSpPr>
      <dsp:spPr>
        <a:xfrm>
          <a:off x="4296823" y="2631284"/>
          <a:ext cx="2009814" cy="714038"/>
        </a:xfrm>
        <a:prstGeom prst="roundRect">
          <a:avLst>
            <a:gd name="adj" fmla="val 10000"/>
          </a:avLst>
        </a:prstGeom>
        <a:solidFill>
          <a:schemeClr val="accent5">
            <a:hueOff val="6010699"/>
            <a:satOff val="-26380"/>
            <a:lumOff val="784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</a:rPr>
            <a:t>Темп росту -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108,5%,  (+529,1 тис.грн.) </a:t>
          </a:r>
        </a:p>
      </dsp:txBody>
      <dsp:txXfrm>
        <a:off x="4317736" y="2652197"/>
        <a:ext cx="1967988" cy="6722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12</Pages>
  <Words>10056</Words>
  <Characters>5732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171</cp:revision>
  <cp:lastPrinted>2020-07-20T11:06:00Z</cp:lastPrinted>
  <dcterms:created xsi:type="dcterms:W3CDTF">2020-10-16T11:58:00Z</dcterms:created>
  <dcterms:modified xsi:type="dcterms:W3CDTF">2021-01-22T07:42:00Z</dcterms:modified>
</cp:coreProperties>
</file>