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територіальної громади 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</w:t>
      </w:r>
      <w:r w:rsidR="00476B8E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A11F6D">
        <w:rPr>
          <w:rFonts w:ascii="Times New Roman" w:hAnsi="Times New Roman"/>
          <w:b/>
          <w:bCs/>
          <w:color w:val="000000"/>
          <w:sz w:val="28"/>
          <w:szCs w:val="28"/>
        </w:rPr>
        <w:t>грудня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F8296B" w:rsidRPr="004358DA">
        <w:rPr>
          <w:rFonts w:ascii="Times New Roman" w:hAnsi="Times New Roman"/>
          <w:color w:val="000000"/>
          <w:sz w:val="28"/>
          <w:szCs w:val="28"/>
        </w:rPr>
        <w:t>січень</w:t>
      </w:r>
      <w:r w:rsidR="00502E9B">
        <w:rPr>
          <w:rFonts w:ascii="Times New Roman" w:hAnsi="Times New Roman"/>
          <w:color w:val="000000"/>
          <w:sz w:val="28"/>
          <w:szCs w:val="28"/>
        </w:rPr>
        <w:t>-</w:t>
      </w:r>
      <w:r w:rsidR="00A11F6D">
        <w:rPr>
          <w:rFonts w:ascii="Times New Roman" w:hAnsi="Times New Roman"/>
          <w:color w:val="000000"/>
          <w:sz w:val="28"/>
          <w:szCs w:val="28"/>
        </w:rPr>
        <w:t>листопад</w:t>
      </w:r>
      <w:r w:rsidR="00153E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E9B">
        <w:rPr>
          <w:rFonts w:ascii="Times New Roman" w:hAnsi="Times New Roman"/>
          <w:color w:val="000000"/>
          <w:sz w:val="28"/>
          <w:szCs w:val="28"/>
        </w:rPr>
        <w:t>2021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бюджет громади отримав доходів (враховуючи офіційні трансферти) у сумі </w:t>
      </w:r>
      <w:r w:rsidR="00A11F6D">
        <w:rPr>
          <w:rFonts w:ascii="Times New Roman" w:hAnsi="Times New Roman"/>
          <w:color w:val="000000"/>
          <w:sz w:val="28"/>
          <w:szCs w:val="28"/>
        </w:rPr>
        <w:t>187 757,1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або 1</w:t>
      </w:r>
      <w:r w:rsidR="00F8296B" w:rsidRPr="00F83130">
        <w:rPr>
          <w:rFonts w:ascii="Times New Roman" w:hAnsi="Times New Roman"/>
          <w:color w:val="000000"/>
          <w:sz w:val="28"/>
          <w:szCs w:val="28"/>
        </w:rPr>
        <w:t>0</w:t>
      </w:r>
      <w:r w:rsidR="00A11F6D">
        <w:rPr>
          <w:rFonts w:ascii="Times New Roman" w:hAnsi="Times New Roman"/>
          <w:color w:val="000000"/>
          <w:sz w:val="28"/>
          <w:szCs w:val="28"/>
        </w:rPr>
        <w:t>2,0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</w:t>
      </w:r>
      <w:r w:rsidR="00A11F6D">
        <w:rPr>
          <w:rFonts w:ascii="Times New Roman" w:hAnsi="Times New Roman"/>
          <w:color w:val="000000"/>
          <w:sz w:val="28"/>
          <w:szCs w:val="28"/>
        </w:rPr>
        <w:t>183 974,1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з них до: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A11F6D">
        <w:rPr>
          <w:rFonts w:ascii="Times New Roman" w:hAnsi="Times New Roman"/>
          <w:color w:val="000000"/>
          <w:sz w:val="28"/>
          <w:szCs w:val="28"/>
        </w:rPr>
        <w:t>176 867,8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 (</w:t>
      </w:r>
      <w:r w:rsidR="00A11F6D">
        <w:rPr>
          <w:rFonts w:ascii="Times New Roman" w:hAnsi="Times New Roman"/>
          <w:color w:val="000000"/>
          <w:sz w:val="28"/>
          <w:szCs w:val="28"/>
        </w:rPr>
        <w:t>101,9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1D1">
        <w:rPr>
          <w:rFonts w:ascii="Times New Roman" w:hAnsi="Times New Roman"/>
          <w:color w:val="000000"/>
          <w:sz w:val="28"/>
          <w:szCs w:val="28"/>
        </w:rPr>
        <w:t>% виконання),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від уточненого планового обсягу </w:t>
      </w:r>
      <w:r w:rsidR="00A11F6D">
        <w:rPr>
          <w:rFonts w:ascii="Times New Roman" w:hAnsi="Times New Roman"/>
          <w:color w:val="000000"/>
          <w:sz w:val="28"/>
          <w:szCs w:val="28"/>
        </w:rPr>
        <w:t>173 543,1</w:t>
      </w:r>
      <w:r w:rsidR="00BA0C95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74071B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A11F6D">
        <w:rPr>
          <w:rFonts w:ascii="Times New Roman" w:hAnsi="Times New Roman"/>
          <w:color w:val="000000"/>
          <w:sz w:val="28"/>
          <w:szCs w:val="28"/>
        </w:rPr>
        <w:t>10 703,0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8296B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F8296B" w:rsidRPr="004358DA">
        <w:rPr>
          <w:rFonts w:ascii="Times New Roman" w:hAnsi="Times New Roman"/>
          <w:color w:val="000000"/>
          <w:sz w:val="28"/>
          <w:szCs w:val="28"/>
        </w:rPr>
        <w:t>.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A11F6D">
        <w:rPr>
          <w:rFonts w:ascii="Times New Roman" w:hAnsi="Times New Roman"/>
          <w:color w:val="000000"/>
          <w:sz w:val="28"/>
          <w:szCs w:val="28"/>
        </w:rPr>
        <w:t>272,1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</w:t>
      </w:r>
      <w:r w:rsidR="00A11F6D">
        <w:rPr>
          <w:rFonts w:ascii="Times New Roman" w:hAnsi="Times New Roman"/>
          <w:color w:val="000000"/>
          <w:sz w:val="28"/>
          <w:szCs w:val="28"/>
        </w:rPr>
        <w:t>10 431,0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EB3028">
        <w:rPr>
          <w:rFonts w:ascii="Times New Roman" w:hAnsi="Times New Roman"/>
          <w:color w:val="000000"/>
          <w:sz w:val="28"/>
          <w:szCs w:val="28"/>
        </w:rPr>
        <w:t>звітний період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 до бюджету зараховано </w:t>
      </w:r>
      <w:r w:rsidR="00A11F6D">
        <w:rPr>
          <w:rFonts w:ascii="Times New Roman" w:hAnsi="Times New Roman"/>
          <w:color w:val="000000"/>
          <w:sz w:val="28"/>
          <w:szCs w:val="28"/>
        </w:rPr>
        <w:t>126 314,6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EB5DE8">
        <w:rPr>
          <w:rFonts w:ascii="Times New Roman" w:hAnsi="Times New Roman"/>
          <w:color w:val="000000"/>
          <w:sz w:val="28"/>
          <w:szCs w:val="28"/>
        </w:rPr>
        <w:t>10</w:t>
      </w:r>
      <w:r w:rsidR="00A11F6D">
        <w:rPr>
          <w:rFonts w:ascii="Times New Roman" w:hAnsi="Times New Roman"/>
          <w:color w:val="000000"/>
          <w:sz w:val="28"/>
          <w:szCs w:val="28"/>
        </w:rPr>
        <w:t>3,2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>%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уточненого планового показника </w:t>
      </w:r>
      <w:r w:rsidR="00A11F6D">
        <w:rPr>
          <w:rFonts w:ascii="Times New Roman" w:hAnsi="Times New Roman"/>
          <w:color w:val="000000"/>
          <w:sz w:val="28"/>
          <w:szCs w:val="28"/>
        </w:rPr>
        <w:t>122 367,1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A11F6D">
        <w:rPr>
          <w:rFonts w:ascii="Times New Roman" w:hAnsi="Times New Roman"/>
          <w:color w:val="000000"/>
          <w:sz w:val="28"/>
          <w:szCs w:val="28"/>
        </w:rPr>
        <w:t>116 870,7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76B8E">
        <w:rPr>
          <w:rFonts w:ascii="Times New Roman" w:hAnsi="Times New Roman"/>
          <w:color w:val="000000"/>
          <w:sz w:val="28"/>
          <w:szCs w:val="28"/>
        </w:rPr>
        <w:t>.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B5DE8">
        <w:rPr>
          <w:rFonts w:ascii="Times New Roman" w:hAnsi="Times New Roman"/>
          <w:color w:val="000000"/>
          <w:sz w:val="28"/>
          <w:szCs w:val="28"/>
        </w:rPr>
        <w:t>10</w:t>
      </w:r>
      <w:r w:rsidR="00A11F6D">
        <w:rPr>
          <w:rFonts w:ascii="Times New Roman" w:hAnsi="Times New Roman"/>
          <w:color w:val="000000"/>
          <w:sz w:val="28"/>
          <w:szCs w:val="28"/>
        </w:rPr>
        <w:t>3,2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</w:t>
      </w:r>
      <w:r w:rsidR="00D551D1">
        <w:rPr>
          <w:rFonts w:ascii="Times New Roman" w:hAnsi="Times New Roman"/>
          <w:color w:val="000000"/>
          <w:sz w:val="28"/>
          <w:szCs w:val="28"/>
        </w:rPr>
        <w:t>до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уточненого планового обсягу </w:t>
      </w:r>
      <w:r w:rsidR="00A11F6D">
        <w:rPr>
          <w:rFonts w:ascii="Times New Roman" w:hAnsi="Times New Roman"/>
          <w:color w:val="000000"/>
          <w:sz w:val="28"/>
          <w:szCs w:val="28"/>
        </w:rPr>
        <w:t>113 280,3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A11F6D">
        <w:rPr>
          <w:rFonts w:ascii="Times New Roman" w:hAnsi="Times New Roman"/>
          <w:color w:val="000000"/>
          <w:sz w:val="28"/>
          <w:szCs w:val="28"/>
        </w:rPr>
        <w:t>9 443,9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358DA">
        <w:rPr>
          <w:rFonts w:ascii="Times New Roman" w:hAnsi="Times New Roman"/>
          <w:color w:val="000000"/>
          <w:sz w:val="28"/>
          <w:szCs w:val="28"/>
        </w:rPr>
        <w:t>.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, що більше на </w:t>
      </w:r>
      <w:r w:rsidR="00A11F6D">
        <w:rPr>
          <w:rFonts w:ascii="Times New Roman" w:hAnsi="Times New Roman"/>
          <w:color w:val="000000"/>
          <w:sz w:val="28"/>
          <w:szCs w:val="28"/>
        </w:rPr>
        <w:t xml:space="preserve">357,0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A11F6D">
        <w:rPr>
          <w:rFonts w:ascii="Times New Roman" w:hAnsi="Times New Roman"/>
          <w:color w:val="000000"/>
          <w:sz w:val="28"/>
          <w:szCs w:val="28"/>
        </w:rPr>
        <w:t>9 086,8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>Надходження офіційних трансфертів в</w:t>
      </w:r>
      <w:r w:rsidR="00120A69">
        <w:rPr>
          <w:rFonts w:ascii="Times New Roman" w:hAnsi="Times New Roman"/>
          <w:color w:val="000000"/>
          <w:sz w:val="28"/>
          <w:szCs w:val="28"/>
        </w:rPr>
        <w:t xml:space="preserve"> звітному періоді становили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4622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A11F6D">
        <w:rPr>
          <w:rFonts w:ascii="Times New Roman" w:hAnsi="Times New Roman"/>
          <w:color w:val="000000"/>
          <w:sz w:val="28"/>
          <w:szCs w:val="28"/>
        </w:rPr>
        <w:t>61 256,3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EB5DE8">
        <w:rPr>
          <w:rFonts w:ascii="Times New Roman" w:hAnsi="Times New Roman"/>
          <w:color w:val="000000"/>
          <w:sz w:val="28"/>
          <w:szCs w:val="28"/>
        </w:rPr>
        <w:t>9</w:t>
      </w:r>
      <w:r w:rsidR="001D4622">
        <w:rPr>
          <w:rFonts w:ascii="Times New Roman" w:hAnsi="Times New Roman"/>
          <w:color w:val="000000"/>
          <w:sz w:val="28"/>
          <w:szCs w:val="28"/>
        </w:rPr>
        <w:t>9,</w:t>
      </w:r>
      <w:r w:rsidR="00A11F6D">
        <w:rPr>
          <w:rFonts w:ascii="Times New Roman" w:hAnsi="Times New Roman"/>
          <w:color w:val="000000"/>
          <w:sz w:val="28"/>
          <w:szCs w:val="28"/>
        </w:rPr>
        <w:t>4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обсягу.</w:t>
      </w:r>
    </w:p>
    <w:p w:rsidR="00CC741E" w:rsidRPr="004358DA" w:rsidRDefault="00CC741E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13DC1" w:rsidRPr="00F974F8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 xml:space="preserve">Структура дохідної частини  бюджету </w:t>
      </w:r>
    </w:p>
    <w:p w:rsidR="00D56643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1 </w:t>
      </w:r>
      <w:r w:rsidR="007747FC">
        <w:rPr>
          <w:rFonts w:ascii="Times New Roman" w:hAnsi="Times New Roman"/>
          <w:b/>
          <w:bCs/>
          <w:color w:val="000000"/>
          <w:sz w:val="28"/>
          <w:szCs w:val="28"/>
        </w:rPr>
        <w:t>грудня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</w:t>
      </w:r>
      <w:r w:rsidRPr="00F974F8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:rsidR="00413DC1" w:rsidRPr="009B7B51" w:rsidRDefault="0074071B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E61620">
        <w:rPr>
          <w:noProof/>
          <w:sz w:val="18"/>
          <w:szCs w:val="18"/>
          <w:lang w:val="ru-RU" w:eastAsia="ru-RU"/>
        </w:rPr>
        <w:drawing>
          <wp:inline distT="0" distB="0" distL="0" distR="0" wp14:anchorId="55A74D6A" wp14:editId="0E51B427">
            <wp:extent cx="6619875" cy="4410075"/>
            <wp:effectExtent l="57150" t="57150" r="66675" b="476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7D13" w:rsidRDefault="00413DC1" w:rsidP="00FA0F02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</w:t>
      </w:r>
      <w:r w:rsidR="00932E24">
        <w:rPr>
          <w:rFonts w:ascii="Times New Roman" w:hAnsi="Times New Roman"/>
          <w:b/>
          <w:sz w:val="28"/>
          <w:szCs w:val="28"/>
          <w:lang w:eastAsia="ar-SA"/>
        </w:rPr>
        <w:t xml:space="preserve">       </w:t>
      </w:r>
      <w:r w:rsidR="006C3B53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</w:t>
      </w:r>
      <w:r w:rsidR="00D95AD6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</w:p>
    <w:p w:rsidR="00B70CAB" w:rsidRPr="00BD4CDB" w:rsidRDefault="00827D13" w:rsidP="00B70C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78199E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B70CAB" w:rsidRPr="00F05609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B70CAB" w:rsidRPr="00BD4CDB" w:rsidRDefault="00B70CAB" w:rsidP="00B70C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  <w:lang w:eastAsia="ar-SA"/>
        </w:rPr>
      </w:pPr>
    </w:p>
    <w:p w:rsidR="00F05609" w:rsidRPr="005E7383" w:rsidRDefault="00F05609" w:rsidP="00F05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383">
        <w:rPr>
          <w:rFonts w:ascii="Times New Roman" w:hAnsi="Times New Roman"/>
          <w:sz w:val="28"/>
          <w:szCs w:val="28"/>
          <w:lang w:eastAsia="ru-RU"/>
        </w:rPr>
        <w:t>Відповідно до статті 78 Бюджетного кодексу України видатки бюджету громади за січень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897F6D">
        <w:rPr>
          <w:rFonts w:ascii="Times New Roman" w:hAnsi="Times New Roman"/>
          <w:sz w:val="28"/>
          <w:szCs w:val="28"/>
          <w:lang w:eastAsia="ru-RU"/>
        </w:rPr>
        <w:t>листопад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2021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22.12.2020 року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65 "Про  бюджет Новоукраїнської міської територіальної громади на 2021 рік" (зі змінами).</w:t>
      </w:r>
    </w:p>
    <w:p w:rsidR="00F05609" w:rsidRPr="00590556" w:rsidRDefault="00F05609" w:rsidP="00F0560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7383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5E7383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eastAsia="ru-RU"/>
        </w:rPr>
        <w:t>січень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1827">
        <w:rPr>
          <w:rFonts w:ascii="Times New Roman" w:hAnsi="Times New Roman"/>
          <w:sz w:val="28"/>
          <w:szCs w:val="28"/>
          <w:lang w:eastAsia="ru-RU"/>
        </w:rPr>
        <w:t>листопад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2021 року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="001C65E5">
        <w:rPr>
          <w:rFonts w:ascii="Times New Roman" w:hAnsi="Times New Roman"/>
          <w:sz w:val="28"/>
          <w:szCs w:val="28"/>
          <w:lang w:val="ru-RU" w:eastAsia="ar-SA"/>
        </w:rPr>
        <w:t>159677,9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5E7383">
        <w:rPr>
          <w:rFonts w:ascii="Times New Roman" w:hAnsi="Times New Roman"/>
          <w:sz w:val="28"/>
          <w:szCs w:val="28"/>
          <w:lang w:eastAsia="ar-SA"/>
        </w:rPr>
        <w:t>н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C65E5">
        <w:rPr>
          <w:rFonts w:ascii="Times New Roman" w:hAnsi="Times New Roman"/>
          <w:sz w:val="28"/>
          <w:szCs w:val="28"/>
          <w:lang w:eastAsia="ar-SA"/>
        </w:rPr>
        <w:t>180398,5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 w:rsidR="001C65E5">
        <w:rPr>
          <w:rFonts w:ascii="Times New Roman" w:hAnsi="Times New Roman"/>
          <w:sz w:val="28"/>
          <w:szCs w:val="28"/>
          <w:lang w:val="ru-RU" w:eastAsia="ar-SA"/>
        </w:rPr>
        <w:t>88,5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F05609" w:rsidRPr="00F136A6" w:rsidRDefault="00F05609" w:rsidP="00F0560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4CB1">
        <w:rPr>
          <w:rFonts w:ascii="Times New Roman" w:hAnsi="Times New Roman"/>
          <w:sz w:val="28"/>
          <w:szCs w:val="28"/>
          <w:lang w:eastAsia="ar-SA"/>
        </w:rPr>
        <w:t>Переважна частина коштів загального фонду бюджету</w:t>
      </w:r>
      <w:r>
        <w:rPr>
          <w:rFonts w:ascii="Times New Roman" w:hAnsi="Times New Roman"/>
          <w:sz w:val="28"/>
          <w:szCs w:val="28"/>
          <w:lang w:eastAsia="ar-SA"/>
        </w:rPr>
        <w:t xml:space="preserve"> громади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використана на соціально-культурну сферу та становить </w:t>
      </w:r>
      <w:r w:rsidR="00FD7176">
        <w:rPr>
          <w:rFonts w:ascii="Times New Roman" w:hAnsi="Times New Roman"/>
          <w:sz w:val="28"/>
          <w:szCs w:val="28"/>
          <w:lang w:eastAsia="ar-SA"/>
        </w:rPr>
        <w:t>133495,0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B24CB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hAnsi="Times New Roman"/>
          <w:sz w:val="28"/>
          <w:szCs w:val="28"/>
          <w:lang w:eastAsia="ar-SA"/>
        </w:rPr>
        <w:t>н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</w:t>
      </w:r>
      <w:r w:rsidR="00FD7176">
        <w:rPr>
          <w:rFonts w:ascii="Times New Roman" w:hAnsi="Times New Roman"/>
          <w:sz w:val="28"/>
          <w:szCs w:val="28"/>
          <w:lang w:eastAsia="ar-SA"/>
        </w:rPr>
        <w:t>148244,2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B24CB1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B24CB1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що становить </w:t>
      </w:r>
      <w:r w:rsidR="00FD7176">
        <w:rPr>
          <w:rFonts w:ascii="Times New Roman" w:hAnsi="Times New Roman"/>
          <w:sz w:val="28"/>
          <w:szCs w:val="28"/>
          <w:lang w:eastAsia="ar-SA"/>
        </w:rPr>
        <w:t>90,1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або </w:t>
      </w:r>
      <w:r>
        <w:rPr>
          <w:rFonts w:ascii="Times New Roman" w:hAnsi="Times New Roman"/>
          <w:sz w:val="28"/>
          <w:szCs w:val="28"/>
          <w:lang w:eastAsia="ar-SA"/>
        </w:rPr>
        <w:t>83,</w:t>
      </w:r>
      <w:r w:rsidR="0063085E">
        <w:rPr>
          <w:rFonts w:ascii="Times New Roman" w:hAnsi="Times New Roman"/>
          <w:sz w:val="28"/>
          <w:szCs w:val="28"/>
          <w:lang w:eastAsia="ar-SA"/>
        </w:rPr>
        <w:t>6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</w:t>
      </w:r>
      <w:r>
        <w:rPr>
          <w:rFonts w:ascii="Times New Roman" w:hAnsi="Times New Roman"/>
          <w:sz w:val="28"/>
          <w:szCs w:val="28"/>
          <w:lang w:eastAsia="ar-SA"/>
        </w:rPr>
        <w:t xml:space="preserve">загального фонду </w:t>
      </w:r>
      <w:r w:rsidRPr="00B24CB1">
        <w:rPr>
          <w:rFonts w:ascii="Times New Roman" w:hAnsi="Times New Roman"/>
          <w:sz w:val="28"/>
          <w:szCs w:val="28"/>
          <w:lang w:eastAsia="ar-SA"/>
        </w:rPr>
        <w:t>громади.</w:t>
      </w:r>
    </w:p>
    <w:p w:rsidR="00F05609" w:rsidRPr="00433AD3" w:rsidRDefault="00F05609" w:rsidP="00F05609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захищені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громади проведено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видатків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суму </w:t>
      </w:r>
      <w:r w:rsidR="005C6A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E03441">
        <w:rPr>
          <w:rFonts w:ascii="Times New Roman" w:eastAsia="Times New Roman" w:hAnsi="Times New Roman"/>
          <w:sz w:val="28"/>
          <w:szCs w:val="28"/>
          <w:lang w:eastAsia="ru-RU"/>
        </w:rPr>
        <w:t>138916,6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, з них на:</w:t>
      </w:r>
    </w:p>
    <w:p w:rsidR="00F05609" w:rsidRPr="00433AD3" w:rsidRDefault="00F05609" w:rsidP="001073E1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праці і нарахування на заробітну плату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F1652">
        <w:rPr>
          <w:rFonts w:ascii="Times New Roman" w:eastAsia="Times New Roman" w:hAnsi="Times New Roman"/>
          <w:sz w:val="28"/>
          <w:szCs w:val="28"/>
          <w:lang w:eastAsia="ru-RU"/>
        </w:rPr>
        <w:t>128233,0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1073E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B066B">
        <w:rPr>
          <w:rFonts w:ascii="Times New Roman" w:eastAsia="Times New Roman" w:hAnsi="Times New Roman"/>
          <w:sz w:val="28"/>
          <w:szCs w:val="28"/>
          <w:lang w:eastAsia="ru-RU"/>
        </w:rPr>
        <w:t>92,</w:t>
      </w:r>
      <w:r w:rsidR="00BF165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07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1652">
        <w:rPr>
          <w:rFonts w:ascii="Times New Roman" w:eastAsia="Times New Roman" w:hAnsi="Times New Roman"/>
          <w:sz w:val="28"/>
          <w:szCs w:val="28"/>
          <w:lang w:eastAsia="ru-RU"/>
        </w:rPr>
        <w:t>138470,9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609" w:rsidRDefault="00F05609" w:rsidP="001073E1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комунальних послуг та енергоносіїв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 </w:t>
      </w:r>
      <w:r w:rsidR="000F7111">
        <w:rPr>
          <w:rFonts w:ascii="Times New Roman" w:eastAsia="Times New Roman" w:hAnsi="Times New Roman"/>
          <w:sz w:val="28"/>
          <w:szCs w:val="28"/>
          <w:lang w:eastAsia="ru-RU"/>
        </w:rPr>
        <w:t>6900,2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0F7111">
        <w:rPr>
          <w:rFonts w:ascii="Times New Roman" w:eastAsia="Times New Roman" w:hAnsi="Times New Roman"/>
          <w:sz w:val="28"/>
          <w:szCs w:val="28"/>
          <w:lang w:eastAsia="ru-RU"/>
        </w:rPr>
        <w:t>73,3</w:t>
      </w:r>
      <w:r w:rsidR="00107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F7111">
        <w:rPr>
          <w:rFonts w:ascii="Times New Roman" w:eastAsia="Times New Roman" w:hAnsi="Times New Roman"/>
          <w:sz w:val="28"/>
          <w:szCs w:val="28"/>
          <w:lang w:eastAsia="ru-RU"/>
        </w:rPr>
        <w:t>9415,3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73E1" w:rsidRDefault="00801E50" w:rsidP="001073E1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1E50">
        <w:rPr>
          <w:rFonts w:ascii="Times New Roman" w:eastAsia="Times New Roman" w:hAnsi="Times New Roman"/>
          <w:sz w:val="28"/>
          <w:szCs w:val="28"/>
          <w:lang w:eastAsia="ru-RU"/>
        </w:rPr>
        <w:t>едикамент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801E50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перев`язувальн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801E5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="00A01275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D408E">
        <w:rPr>
          <w:rFonts w:ascii="Times New Roman" w:eastAsia="Times New Roman" w:hAnsi="Times New Roman"/>
          <w:sz w:val="28"/>
          <w:szCs w:val="28"/>
          <w:lang w:eastAsia="ru-RU"/>
        </w:rPr>
        <w:t>14,8</w:t>
      </w:r>
      <w:r w:rsidR="00A01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1275"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="00A01275"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A012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1275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92,4</w:t>
      </w:r>
      <w:r w:rsidR="00A01275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A01275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A01275"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 w:rsidR="00A01275"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="00A01275"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A01275"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 w:rsidR="00A01275">
        <w:rPr>
          <w:rFonts w:ascii="Times New Roman" w:hAnsi="Times New Roman"/>
          <w:sz w:val="28"/>
          <w:szCs w:val="28"/>
          <w:lang w:eastAsia="ar-SA"/>
        </w:rPr>
        <w:t>у</w:t>
      </w:r>
      <w:r w:rsidR="00A01275"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="00A01275"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 w:rsidR="00A0127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01275"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16,0</w:t>
      </w:r>
      <w:r w:rsidR="00A01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1275"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="00A01275"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A012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1275"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012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609" w:rsidRPr="00433AD3" w:rsidRDefault="00F05609" w:rsidP="001073E1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придбання продуктів харчування – </w:t>
      </w:r>
      <w:r w:rsidR="00ED408E">
        <w:rPr>
          <w:rFonts w:ascii="Times New Roman" w:eastAsia="Times New Roman" w:hAnsi="Times New Roman"/>
          <w:sz w:val="28"/>
          <w:szCs w:val="28"/>
          <w:lang w:eastAsia="ru-RU"/>
        </w:rPr>
        <w:t>1991,0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D408E">
        <w:rPr>
          <w:rFonts w:ascii="Times New Roman" w:eastAsia="Times New Roman" w:hAnsi="Times New Roman"/>
          <w:sz w:val="28"/>
          <w:szCs w:val="28"/>
          <w:lang w:eastAsia="ru-RU"/>
        </w:rPr>
        <w:t>58,8</w:t>
      </w:r>
      <w:r w:rsidR="00107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D408E">
        <w:rPr>
          <w:rFonts w:ascii="Times New Roman" w:eastAsia="Times New Roman" w:hAnsi="Times New Roman"/>
          <w:sz w:val="28"/>
          <w:szCs w:val="28"/>
          <w:lang w:eastAsia="ru-RU"/>
        </w:rPr>
        <w:t>3387,7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609" w:rsidRDefault="00F05609" w:rsidP="001073E1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соціальне забезпечення – </w:t>
      </w:r>
      <w:r w:rsidR="00A35992">
        <w:rPr>
          <w:rFonts w:ascii="Times New Roman" w:eastAsia="Times New Roman" w:hAnsi="Times New Roman"/>
          <w:sz w:val="28"/>
          <w:szCs w:val="28"/>
          <w:lang w:eastAsia="ru-RU"/>
        </w:rPr>
        <w:t>1757,6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64B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599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07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35992">
        <w:rPr>
          <w:rFonts w:ascii="Times New Roman" w:eastAsia="Times New Roman" w:hAnsi="Times New Roman"/>
          <w:sz w:val="28"/>
          <w:szCs w:val="28"/>
          <w:lang w:eastAsia="ru-RU"/>
        </w:rPr>
        <w:t>1888,7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3DB4" w:rsidRDefault="006B3DB4" w:rsidP="001073E1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B3DB4">
        <w:rPr>
          <w:rFonts w:ascii="Times New Roman" w:eastAsia="Times New Roman" w:hAnsi="Times New Roman"/>
          <w:sz w:val="28"/>
          <w:szCs w:val="28"/>
          <w:lang w:eastAsia="ru-RU"/>
        </w:rPr>
        <w:t>оточні трансферти органам державного управління інших рівнів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20,0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40,0</w:t>
      </w:r>
      <w:r w:rsidR="00107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50,0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5609" w:rsidRDefault="00F05609" w:rsidP="00F05609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1861">
        <w:rPr>
          <w:rFonts w:ascii="Times New Roman" w:hAnsi="Times New Roman"/>
          <w:sz w:val="28"/>
          <w:szCs w:val="28"/>
          <w:lang w:eastAsia="ar-SA"/>
        </w:rPr>
        <w:t>Видатки спеціального фонду проведені на суму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33E3E">
        <w:rPr>
          <w:rFonts w:ascii="Times New Roman" w:hAnsi="Times New Roman"/>
          <w:sz w:val="28"/>
          <w:szCs w:val="28"/>
          <w:lang w:eastAsia="ar-SA"/>
        </w:rPr>
        <w:t>15026,9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 xml:space="preserve">., з них найвагоміші: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833213">
        <w:rPr>
          <w:rFonts w:ascii="Times New Roman" w:hAnsi="Times New Roman"/>
          <w:sz w:val="28"/>
          <w:szCs w:val="28"/>
          <w:lang w:eastAsia="ar-SA"/>
        </w:rPr>
        <w:t>редмети, матеріали, обладнання та інвентар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881310">
        <w:rPr>
          <w:rFonts w:ascii="Times New Roman" w:hAnsi="Times New Roman"/>
          <w:sz w:val="28"/>
          <w:szCs w:val="28"/>
          <w:lang w:eastAsia="ar-SA"/>
        </w:rPr>
        <w:t>822,7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  <w:r w:rsidRPr="00F11861">
        <w:rPr>
          <w:rFonts w:ascii="Times New Roman" w:hAnsi="Times New Roman"/>
          <w:sz w:val="28"/>
          <w:szCs w:val="28"/>
          <w:lang w:eastAsia="ar-SA"/>
        </w:rPr>
        <w:t>(</w:t>
      </w:r>
      <w:r w:rsidR="00831B61">
        <w:rPr>
          <w:rFonts w:ascii="Times New Roman" w:hAnsi="Times New Roman"/>
          <w:sz w:val="28"/>
          <w:szCs w:val="28"/>
          <w:lang w:eastAsia="ar-SA"/>
        </w:rPr>
        <w:t>5,5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продукти харчування – </w:t>
      </w:r>
      <w:r w:rsidR="00881310">
        <w:rPr>
          <w:rFonts w:ascii="Times New Roman" w:hAnsi="Times New Roman"/>
          <w:sz w:val="28"/>
          <w:szCs w:val="28"/>
          <w:lang w:eastAsia="ar-SA"/>
        </w:rPr>
        <w:t>1337,6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5A68FF">
        <w:rPr>
          <w:rFonts w:ascii="Times New Roman" w:hAnsi="Times New Roman"/>
          <w:sz w:val="28"/>
          <w:szCs w:val="28"/>
          <w:lang w:eastAsia="ar-SA"/>
        </w:rPr>
        <w:t>8</w:t>
      </w:r>
      <w:r w:rsidR="005152D4">
        <w:rPr>
          <w:rFonts w:ascii="Times New Roman" w:hAnsi="Times New Roman"/>
          <w:sz w:val="28"/>
          <w:szCs w:val="28"/>
          <w:lang w:eastAsia="ar-SA"/>
        </w:rPr>
        <w:t>,9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321C">
        <w:rPr>
          <w:rFonts w:ascii="Times New Roman" w:hAnsi="Times New Roman"/>
          <w:sz w:val="28"/>
          <w:szCs w:val="28"/>
          <w:lang w:eastAsia="ar-SA"/>
        </w:rPr>
        <w:t>д</w:t>
      </w:r>
      <w:r w:rsidR="0048321C" w:rsidRPr="0048321C">
        <w:rPr>
          <w:rFonts w:ascii="Times New Roman" w:hAnsi="Times New Roman"/>
          <w:sz w:val="28"/>
          <w:szCs w:val="28"/>
          <w:lang w:eastAsia="ar-SA"/>
        </w:rPr>
        <w:t>ослідження і розробки, окремі заходи по реалізації державних (регіональних) програм</w:t>
      </w:r>
      <w:r w:rsidR="0048321C">
        <w:rPr>
          <w:rFonts w:ascii="Times New Roman" w:hAnsi="Times New Roman"/>
          <w:sz w:val="28"/>
          <w:szCs w:val="28"/>
          <w:lang w:eastAsia="ar-SA"/>
        </w:rPr>
        <w:t xml:space="preserve"> – 199,8</w:t>
      </w:r>
      <w:r w:rsidR="0048321C"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48321C"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48321C"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48321C">
        <w:rPr>
          <w:rFonts w:ascii="Times New Roman" w:hAnsi="Times New Roman"/>
          <w:sz w:val="28"/>
          <w:szCs w:val="28"/>
          <w:lang w:eastAsia="ar-SA"/>
        </w:rPr>
        <w:t>1,</w:t>
      </w:r>
      <w:r w:rsidR="001B4C23">
        <w:rPr>
          <w:rFonts w:ascii="Times New Roman" w:hAnsi="Times New Roman"/>
          <w:sz w:val="28"/>
          <w:szCs w:val="28"/>
          <w:lang w:eastAsia="ar-SA"/>
        </w:rPr>
        <w:t>3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321C" w:rsidRPr="00F11861">
        <w:rPr>
          <w:rFonts w:ascii="Times New Roman" w:hAnsi="Times New Roman"/>
          <w:sz w:val="28"/>
          <w:szCs w:val="28"/>
          <w:lang w:eastAsia="ar-SA"/>
        </w:rPr>
        <w:t>%),</w:t>
      </w:r>
      <w:r w:rsidR="0048321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придбання обладнання і предметів довгострокового користування – </w:t>
      </w:r>
      <w:r w:rsidR="001B4C23">
        <w:rPr>
          <w:rFonts w:ascii="Times New Roman" w:hAnsi="Times New Roman"/>
          <w:sz w:val="28"/>
          <w:szCs w:val="28"/>
          <w:lang w:eastAsia="ar-SA"/>
        </w:rPr>
        <w:t>2161,5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297566">
        <w:rPr>
          <w:rFonts w:ascii="Times New Roman" w:hAnsi="Times New Roman"/>
          <w:sz w:val="28"/>
          <w:szCs w:val="28"/>
          <w:lang w:eastAsia="ar-SA"/>
        </w:rPr>
        <w:t>1</w:t>
      </w:r>
      <w:r w:rsidR="001B4C23">
        <w:rPr>
          <w:rFonts w:ascii="Times New Roman" w:hAnsi="Times New Roman"/>
          <w:sz w:val="28"/>
          <w:szCs w:val="28"/>
          <w:lang w:eastAsia="ar-SA"/>
        </w:rPr>
        <w:t>4,4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к</w:t>
      </w:r>
      <w:r w:rsidRPr="00C72953">
        <w:rPr>
          <w:rFonts w:ascii="Times New Roman" w:hAnsi="Times New Roman"/>
          <w:sz w:val="28"/>
          <w:szCs w:val="28"/>
          <w:lang w:eastAsia="ar-SA"/>
        </w:rPr>
        <w:t>апітальний ремонт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A2DE1">
        <w:rPr>
          <w:rFonts w:ascii="Times New Roman" w:hAnsi="Times New Roman"/>
          <w:sz w:val="28"/>
          <w:szCs w:val="28"/>
          <w:lang w:eastAsia="ar-SA"/>
        </w:rPr>
        <w:t>3478,7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 w:rsidR="00127CEF">
        <w:rPr>
          <w:rFonts w:ascii="Times New Roman" w:hAnsi="Times New Roman"/>
          <w:sz w:val="28"/>
          <w:szCs w:val="28"/>
          <w:lang w:eastAsia="ar-SA"/>
        </w:rPr>
        <w:t>23,2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C7295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FB68B4">
        <w:rPr>
          <w:rFonts w:ascii="Times New Roman" w:hAnsi="Times New Roman"/>
          <w:sz w:val="28"/>
          <w:szCs w:val="28"/>
          <w:lang w:eastAsia="ar-SA"/>
        </w:rPr>
        <w:t>еконструкція та реставрація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282E39">
        <w:rPr>
          <w:rFonts w:ascii="Times New Roman" w:hAnsi="Times New Roman"/>
          <w:sz w:val="28"/>
          <w:szCs w:val="28"/>
          <w:lang w:eastAsia="ar-SA"/>
        </w:rPr>
        <w:t>2</w:t>
      </w:r>
      <w:r w:rsidR="00DD0A7C">
        <w:rPr>
          <w:rFonts w:ascii="Times New Roman" w:hAnsi="Times New Roman"/>
          <w:sz w:val="28"/>
          <w:szCs w:val="28"/>
          <w:lang w:eastAsia="ar-SA"/>
        </w:rPr>
        <w:t>543,3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(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DD0A7C">
        <w:rPr>
          <w:rFonts w:ascii="Times New Roman" w:hAnsi="Times New Roman"/>
          <w:sz w:val="28"/>
          <w:szCs w:val="28"/>
          <w:lang w:eastAsia="ar-SA"/>
        </w:rPr>
        <w:t>6,9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 к</w:t>
      </w:r>
      <w:r w:rsidRPr="00B974AE">
        <w:rPr>
          <w:rFonts w:ascii="Times New Roman" w:hAnsi="Times New Roman"/>
          <w:sz w:val="28"/>
          <w:szCs w:val="28"/>
          <w:lang w:eastAsia="ar-SA"/>
        </w:rPr>
        <w:t xml:space="preserve">апітальні трансферти </w:t>
      </w:r>
      <w:r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2468C5">
        <w:rPr>
          <w:rFonts w:ascii="Times New Roman" w:hAnsi="Times New Roman"/>
          <w:sz w:val="28"/>
          <w:szCs w:val="28"/>
          <w:lang w:eastAsia="ar-SA"/>
        </w:rPr>
        <w:t>4081,6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 w:rsidR="002468C5">
        <w:rPr>
          <w:rFonts w:ascii="Times New Roman" w:hAnsi="Times New Roman"/>
          <w:sz w:val="28"/>
          <w:szCs w:val="28"/>
          <w:lang w:eastAsia="ar-SA"/>
        </w:rPr>
        <w:t>27,2</w:t>
      </w:r>
      <w:r w:rsidR="001073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70CAB" w:rsidRDefault="00F05609" w:rsidP="00F0560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Станом на 01 </w:t>
      </w:r>
      <w:r w:rsidR="00713357">
        <w:rPr>
          <w:rFonts w:ascii="Times New Roman" w:eastAsia="Times New Roman" w:hAnsi="Times New Roman"/>
          <w:sz w:val="28"/>
          <w:szCs w:val="28"/>
          <w:lang w:eastAsia="ar-SA"/>
        </w:rPr>
        <w:t>грудня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55412">
        <w:rPr>
          <w:rFonts w:ascii="Times New Roman" w:hAnsi="Times New Roman"/>
          <w:sz w:val="28"/>
          <w:szCs w:val="28"/>
          <w:lang w:eastAsia="ru-RU"/>
        </w:rPr>
        <w:t>2021 року</w:t>
      </w:r>
      <w:r w:rsidRPr="00E55412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E55412">
        <w:rPr>
          <w:rFonts w:ascii="Times New Roman" w:eastAsia="Times New Roman" w:hAnsi="Times New Roman"/>
          <w:sz w:val="28"/>
          <w:szCs w:val="28"/>
          <w:lang w:eastAsia="ru-RU"/>
        </w:rPr>
        <w:t>кредиторська заборгованість по загальному та спеціальному фондах бюджету громади.</w:t>
      </w:r>
      <w:r w:rsidRPr="008444B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70CAB" w:rsidRPr="008444B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3E1" w:rsidRDefault="001073E1" w:rsidP="00B70CAB">
      <w:pPr>
        <w:tabs>
          <w:tab w:val="left" w:pos="193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0CAB" w:rsidRPr="00476B8E" w:rsidRDefault="00B70CAB" w:rsidP="00B70CAB">
      <w:pPr>
        <w:tabs>
          <w:tab w:val="left" w:pos="1935"/>
        </w:tabs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видаткової частини бюджету громади за галузями на                                                                                           01 </w:t>
      </w:r>
      <w:r w:rsidR="00520424">
        <w:rPr>
          <w:rFonts w:ascii="Times New Roman" w:hAnsi="Times New Roman"/>
          <w:b/>
          <w:bCs/>
          <w:color w:val="000000"/>
          <w:sz w:val="28"/>
          <w:szCs w:val="28"/>
        </w:rPr>
        <w:t>грудня</w:t>
      </w: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року (загальний, спеціальний фонди)</w:t>
      </w:r>
    </w:p>
    <w:p w:rsidR="00B70CAB" w:rsidRPr="006D77B1" w:rsidRDefault="00B70CAB" w:rsidP="00B70CAB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70CAB" w:rsidRPr="003D244E" w:rsidRDefault="00B70CAB" w:rsidP="00B70CAB">
      <w:pPr>
        <w:tabs>
          <w:tab w:val="left" w:pos="1935"/>
        </w:tabs>
        <w:rPr>
          <w:rFonts w:ascii="Times New Roman" w:hAnsi="Times New Roman"/>
          <w:sz w:val="28"/>
          <w:szCs w:val="28"/>
          <w:highlight w:val="yellow"/>
          <w:lang w:eastAsia="ar-SA"/>
        </w:rPr>
      </w:pPr>
      <w:r w:rsidRPr="003D244E">
        <w:rPr>
          <w:rFonts w:ascii="Times New Roman" w:hAnsi="Times New Roman"/>
          <w:noProof/>
          <w:sz w:val="28"/>
          <w:szCs w:val="28"/>
          <w:highlight w:val="yellow"/>
          <w:lang w:val="ru-RU" w:eastAsia="ru-RU"/>
        </w:rPr>
        <w:drawing>
          <wp:inline distT="0" distB="0" distL="0" distR="0" wp14:anchorId="352A4C8B" wp14:editId="32C7444E">
            <wp:extent cx="6657975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0CAB" w:rsidRPr="003D244E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Pr="003D244E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D77B1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6D77B1">
        <w:rPr>
          <w:rFonts w:ascii="Times New Roman" w:hAnsi="Times New Roman"/>
          <w:sz w:val="28"/>
          <w:szCs w:val="28"/>
          <w:lang w:eastAsia="ar-SA"/>
        </w:rPr>
        <w:t xml:space="preserve"> А</w:t>
      </w:r>
      <w:r w:rsidR="001073E1">
        <w:rPr>
          <w:rFonts w:ascii="Times New Roman" w:hAnsi="Times New Roman"/>
          <w:sz w:val="28"/>
          <w:szCs w:val="28"/>
          <w:lang w:eastAsia="ar-SA"/>
        </w:rPr>
        <w:t>.</w:t>
      </w:r>
      <w:r w:rsidR="00EA3531">
        <w:rPr>
          <w:rFonts w:ascii="Times New Roman" w:hAnsi="Times New Roman"/>
          <w:sz w:val="28"/>
          <w:szCs w:val="28"/>
          <w:lang w:eastAsia="ar-SA"/>
        </w:rPr>
        <w:t xml:space="preserve"> К</w:t>
      </w:r>
      <w:r w:rsidR="001073E1">
        <w:rPr>
          <w:rFonts w:ascii="Times New Roman" w:hAnsi="Times New Roman"/>
          <w:sz w:val="28"/>
          <w:szCs w:val="28"/>
          <w:lang w:eastAsia="ar-SA"/>
        </w:rPr>
        <w:t>олпак</w:t>
      </w:r>
      <w:bookmarkStart w:id="0" w:name="_GoBack"/>
      <w:bookmarkEnd w:id="0"/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B70CAB" w:rsidRDefault="00B70CAB" w:rsidP="00B70C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76B8E" w:rsidRDefault="00476B8E" w:rsidP="00B70CAB">
      <w:pPr>
        <w:suppressAutoHyphens/>
        <w:spacing w:after="0" w:line="240" w:lineRule="auto"/>
        <w:ind w:firstLine="708"/>
        <w:rPr>
          <w:rFonts w:asciiTheme="minorHAnsi" w:hAnsiTheme="minorHAnsi"/>
          <w:b/>
          <w:bCs/>
          <w:color w:val="000000"/>
          <w:sz w:val="28"/>
          <w:szCs w:val="28"/>
        </w:rPr>
      </w:pPr>
    </w:p>
    <w:sectPr w:rsidR="00476B8E" w:rsidSect="001073E1">
      <w:pgSz w:w="11906" w:h="16838"/>
      <w:pgMar w:top="1134" w:right="56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D2" w:rsidRDefault="00DF4DD2" w:rsidP="00A9228A">
      <w:pPr>
        <w:spacing w:after="0" w:line="240" w:lineRule="auto"/>
      </w:pPr>
      <w:r>
        <w:separator/>
      </w:r>
    </w:p>
  </w:endnote>
  <w:endnote w:type="continuationSeparator" w:id="0">
    <w:p w:rsidR="00DF4DD2" w:rsidRDefault="00DF4DD2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D2" w:rsidRDefault="00DF4DD2" w:rsidP="00A9228A">
      <w:pPr>
        <w:spacing w:after="0" w:line="240" w:lineRule="auto"/>
      </w:pPr>
      <w:r>
        <w:separator/>
      </w:r>
    </w:p>
  </w:footnote>
  <w:footnote w:type="continuationSeparator" w:id="0">
    <w:p w:rsidR="00DF4DD2" w:rsidRDefault="00DF4DD2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1A54"/>
    <w:rsid w:val="00006098"/>
    <w:rsid w:val="00006B4A"/>
    <w:rsid w:val="00007543"/>
    <w:rsid w:val="00011C1A"/>
    <w:rsid w:val="000151F3"/>
    <w:rsid w:val="000177C5"/>
    <w:rsid w:val="0002172C"/>
    <w:rsid w:val="000221CC"/>
    <w:rsid w:val="00023988"/>
    <w:rsid w:val="00024E91"/>
    <w:rsid w:val="00024F11"/>
    <w:rsid w:val="00031CDE"/>
    <w:rsid w:val="00033298"/>
    <w:rsid w:val="00033454"/>
    <w:rsid w:val="00036055"/>
    <w:rsid w:val="00037EC7"/>
    <w:rsid w:val="00040E94"/>
    <w:rsid w:val="00041BF6"/>
    <w:rsid w:val="00045058"/>
    <w:rsid w:val="00045F16"/>
    <w:rsid w:val="00047F61"/>
    <w:rsid w:val="00051B8E"/>
    <w:rsid w:val="00052C4E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67636"/>
    <w:rsid w:val="00070B66"/>
    <w:rsid w:val="000731E3"/>
    <w:rsid w:val="000736EC"/>
    <w:rsid w:val="00077BE0"/>
    <w:rsid w:val="00080C0F"/>
    <w:rsid w:val="00080D4C"/>
    <w:rsid w:val="00087E76"/>
    <w:rsid w:val="000900CA"/>
    <w:rsid w:val="000918D3"/>
    <w:rsid w:val="0009293C"/>
    <w:rsid w:val="000950DF"/>
    <w:rsid w:val="0009530A"/>
    <w:rsid w:val="00097496"/>
    <w:rsid w:val="000A0EDC"/>
    <w:rsid w:val="000A177F"/>
    <w:rsid w:val="000A290B"/>
    <w:rsid w:val="000A2B47"/>
    <w:rsid w:val="000A5C7D"/>
    <w:rsid w:val="000B3F0A"/>
    <w:rsid w:val="000B64CF"/>
    <w:rsid w:val="000B6825"/>
    <w:rsid w:val="000C1C52"/>
    <w:rsid w:val="000C23B0"/>
    <w:rsid w:val="000C433F"/>
    <w:rsid w:val="000C4FF5"/>
    <w:rsid w:val="000C76FF"/>
    <w:rsid w:val="000C7F73"/>
    <w:rsid w:val="000D05AD"/>
    <w:rsid w:val="000D103D"/>
    <w:rsid w:val="000D4B1F"/>
    <w:rsid w:val="000D64A2"/>
    <w:rsid w:val="000E3470"/>
    <w:rsid w:val="000E5E56"/>
    <w:rsid w:val="000E5EFC"/>
    <w:rsid w:val="000E6D40"/>
    <w:rsid w:val="000F04B8"/>
    <w:rsid w:val="000F4575"/>
    <w:rsid w:val="000F68B6"/>
    <w:rsid w:val="000F7111"/>
    <w:rsid w:val="001002FF"/>
    <w:rsid w:val="00101548"/>
    <w:rsid w:val="001026B3"/>
    <w:rsid w:val="00106B77"/>
    <w:rsid w:val="001073E1"/>
    <w:rsid w:val="00107B2B"/>
    <w:rsid w:val="00110664"/>
    <w:rsid w:val="0011207F"/>
    <w:rsid w:val="001124F1"/>
    <w:rsid w:val="00112528"/>
    <w:rsid w:val="00112698"/>
    <w:rsid w:val="00114DB4"/>
    <w:rsid w:val="00115626"/>
    <w:rsid w:val="001159FA"/>
    <w:rsid w:val="00120A55"/>
    <w:rsid w:val="00120A69"/>
    <w:rsid w:val="00121F72"/>
    <w:rsid w:val="00122FFE"/>
    <w:rsid w:val="001253C4"/>
    <w:rsid w:val="00127949"/>
    <w:rsid w:val="001279AA"/>
    <w:rsid w:val="00127CEF"/>
    <w:rsid w:val="0013002D"/>
    <w:rsid w:val="0013268B"/>
    <w:rsid w:val="00132B5A"/>
    <w:rsid w:val="00132FE2"/>
    <w:rsid w:val="001359C1"/>
    <w:rsid w:val="001407D6"/>
    <w:rsid w:val="001413FC"/>
    <w:rsid w:val="00144370"/>
    <w:rsid w:val="001452CD"/>
    <w:rsid w:val="00151680"/>
    <w:rsid w:val="00153461"/>
    <w:rsid w:val="00153E4E"/>
    <w:rsid w:val="00157A1F"/>
    <w:rsid w:val="001601F6"/>
    <w:rsid w:val="0016081D"/>
    <w:rsid w:val="00161B09"/>
    <w:rsid w:val="00161F54"/>
    <w:rsid w:val="00163DF8"/>
    <w:rsid w:val="001654B5"/>
    <w:rsid w:val="00165795"/>
    <w:rsid w:val="001667A3"/>
    <w:rsid w:val="00170FCF"/>
    <w:rsid w:val="0017515F"/>
    <w:rsid w:val="00176952"/>
    <w:rsid w:val="00177375"/>
    <w:rsid w:val="001775EF"/>
    <w:rsid w:val="00181278"/>
    <w:rsid w:val="001823E1"/>
    <w:rsid w:val="00184F86"/>
    <w:rsid w:val="00186B8E"/>
    <w:rsid w:val="00186EE2"/>
    <w:rsid w:val="001923CB"/>
    <w:rsid w:val="0019426F"/>
    <w:rsid w:val="00194E16"/>
    <w:rsid w:val="00196B16"/>
    <w:rsid w:val="00196EFE"/>
    <w:rsid w:val="001A0041"/>
    <w:rsid w:val="001A1556"/>
    <w:rsid w:val="001A1845"/>
    <w:rsid w:val="001A2A8B"/>
    <w:rsid w:val="001A2D5D"/>
    <w:rsid w:val="001A3E44"/>
    <w:rsid w:val="001A4F21"/>
    <w:rsid w:val="001A5EAA"/>
    <w:rsid w:val="001A6758"/>
    <w:rsid w:val="001A684B"/>
    <w:rsid w:val="001B4AC9"/>
    <w:rsid w:val="001B4C23"/>
    <w:rsid w:val="001B55C2"/>
    <w:rsid w:val="001C21B6"/>
    <w:rsid w:val="001C28B7"/>
    <w:rsid w:val="001C2B66"/>
    <w:rsid w:val="001C332E"/>
    <w:rsid w:val="001C4096"/>
    <w:rsid w:val="001C4E02"/>
    <w:rsid w:val="001C65E5"/>
    <w:rsid w:val="001D0C35"/>
    <w:rsid w:val="001D177A"/>
    <w:rsid w:val="001D30C4"/>
    <w:rsid w:val="001D4622"/>
    <w:rsid w:val="001D69D3"/>
    <w:rsid w:val="001D6DE6"/>
    <w:rsid w:val="001E3809"/>
    <w:rsid w:val="001E41BF"/>
    <w:rsid w:val="001E4CE0"/>
    <w:rsid w:val="001E7280"/>
    <w:rsid w:val="001E787D"/>
    <w:rsid w:val="001E79E8"/>
    <w:rsid w:val="001E7ACA"/>
    <w:rsid w:val="001F0078"/>
    <w:rsid w:val="001F10FC"/>
    <w:rsid w:val="001F20EE"/>
    <w:rsid w:val="001F2E16"/>
    <w:rsid w:val="001F3B86"/>
    <w:rsid w:val="001F40E7"/>
    <w:rsid w:val="001F4BC6"/>
    <w:rsid w:val="001F608B"/>
    <w:rsid w:val="001F7589"/>
    <w:rsid w:val="00205A15"/>
    <w:rsid w:val="00206DAD"/>
    <w:rsid w:val="00211638"/>
    <w:rsid w:val="00214D1E"/>
    <w:rsid w:val="002234BD"/>
    <w:rsid w:val="00225B1D"/>
    <w:rsid w:val="00227A09"/>
    <w:rsid w:val="0023230B"/>
    <w:rsid w:val="00235D31"/>
    <w:rsid w:val="00235F05"/>
    <w:rsid w:val="0023621F"/>
    <w:rsid w:val="00237928"/>
    <w:rsid w:val="00237C1D"/>
    <w:rsid w:val="00240D30"/>
    <w:rsid w:val="002468C5"/>
    <w:rsid w:val="00250A2F"/>
    <w:rsid w:val="00253A62"/>
    <w:rsid w:val="00253AA7"/>
    <w:rsid w:val="00257082"/>
    <w:rsid w:val="00260979"/>
    <w:rsid w:val="00261DDE"/>
    <w:rsid w:val="00264002"/>
    <w:rsid w:val="002660D0"/>
    <w:rsid w:val="00267419"/>
    <w:rsid w:val="00271827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2E39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6846"/>
    <w:rsid w:val="0029722B"/>
    <w:rsid w:val="00297566"/>
    <w:rsid w:val="00297A36"/>
    <w:rsid w:val="002A07EC"/>
    <w:rsid w:val="002A2643"/>
    <w:rsid w:val="002A649E"/>
    <w:rsid w:val="002B125C"/>
    <w:rsid w:val="002B45E1"/>
    <w:rsid w:val="002B4AE0"/>
    <w:rsid w:val="002B57C9"/>
    <w:rsid w:val="002C1689"/>
    <w:rsid w:val="002C1715"/>
    <w:rsid w:val="002C3245"/>
    <w:rsid w:val="002C477F"/>
    <w:rsid w:val="002C4F07"/>
    <w:rsid w:val="002C746B"/>
    <w:rsid w:val="002C7D02"/>
    <w:rsid w:val="002D16B2"/>
    <w:rsid w:val="002D1F9D"/>
    <w:rsid w:val="002D4FBD"/>
    <w:rsid w:val="002E500E"/>
    <w:rsid w:val="002E54DA"/>
    <w:rsid w:val="002F1D23"/>
    <w:rsid w:val="002F6A0A"/>
    <w:rsid w:val="00300272"/>
    <w:rsid w:val="003013E9"/>
    <w:rsid w:val="0030165E"/>
    <w:rsid w:val="0030204D"/>
    <w:rsid w:val="003120DD"/>
    <w:rsid w:val="00312550"/>
    <w:rsid w:val="00313076"/>
    <w:rsid w:val="003135C1"/>
    <w:rsid w:val="00313A8A"/>
    <w:rsid w:val="003159B3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0DA9"/>
    <w:rsid w:val="00332666"/>
    <w:rsid w:val="00332998"/>
    <w:rsid w:val="0033364E"/>
    <w:rsid w:val="003338C6"/>
    <w:rsid w:val="00336319"/>
    <w:rsid w:val="00336AE7"/>
    <w:rsid w:val="00340164"/>
    <w:rsid w:val="00343659"/>
    <w:rsid w:val="0034731A"/>
    <w:rsid w:val="00351367"/>
    <w:rsid w:val="003563AB"/>
    <w:rsid w:val="00356D25"/>
    <w:rsid w:val="00360D14"/>
    <w:rsid w:val="00360EB5"/>
    <w:rsid w:val="00363982"/>
    <w:rsid w:val="00365715"/>
    <w:rsid w:val="003716F4"/>
    <w:rsid w:val="00374D74"/>
    <w:rsid w:val="0037534F"/>
    <w:rsid w:val="0037589F"/>
    <w:rsid w:val="003816A9"/>
    <w:rsid w:val="0038314E"/>
    <w:rsid w:val="00383265"/>
    <w:rsid w:val="003867EA"/>
    <w:rsid w:val="00391602"/>
    <w:rsid w:val="00392AE6"/>
    <w:rsid w:val="00393504"/>
    <w:rsid w:val="00393CF7"/>
    <w:rsid w:val="00397891"/>
    <w:rsid w:val="003A15FE"/>
    <w:rsid w:val="003A1627"/>
    <w:rsid w:val="003A174C"/>
    <w:rsid w:val="003B0236"/>
    <w:rsid w:val="003B1D71"/>
    <w:rsid w:val="003B333C"/>
    <w:rsid w:val="003B44BE"/>
    <w:rsid w:val="003B7105"/>
    <w:rsid w:val="003B718F"/>
    <w:rsid w:val="003B740B"/>
    <w:rsid w:val="003B76E2"/>
    <w:rsid w:val="003C1348"/>
    <w:rsid w:val="003C1F35"/>
    <w:rsid w:val="003C244D"/>
    <w:rsid w:val="003C3C73"/>
    <w:rsid w:val="003C42CA"/>
    <w:rsid w:val="003D1DCD"/>
    <w:rsid w:val="003D23F3"/>
    <w:rsid w:val="003D244E"/>
    <w:rsid w:val="003D43C8"/>
    <w:rsid w:val="003D478E"/>
    <w:rsid w:val="003D52A5"/>
    <w:rsid w:val="003D6EF3"/>
    <w:rsid w:val="003E038D"/>
    <w:rsid w:val="003E17F4"/>
    <w:rsid w:val="003E1946"/>
    <w:rsid w:val="003E2BB4"/>
    <w:rsid w:val="003E3AC4"/>
    <w:rsid w:val="003E596D"/>
    <w:rsid w:val="003E78A6"/>
    <w:rsid w:val="003E797C"/>
    <w:rsid w:val="003F0BF1"/>
    <w:rsid w:val="003F1AE5"/>
    <w:rsid w:val="003F3418"/>
    <w:rsid w:val="003F4615"/>
    <w:rsid w:val="003F71B1"/>
    <w:rsid w:val="0040517C"/>
    <w:rsid w:val="004115BB"/>
    <w:rsid w:val="00413175"/>
    <w:rsid w:val="00413A93"/>
    <w:rsid w:val="00413B3A"/>
    <w:rsid w:val="00413DC1"/>
    <w:rsid w:val="00415D66"/>
    <w:rsid w:val="00415DAF"/>
    <w:rsid w:val="00422615"/>
    <w:rsid w:val="00422C1D"/>
    <w:rsid w:val="004232D8"/>
    <w:rsid w:val="0042375A"/>
    <w:rsid w:val="004252E4"/>
    <w:rsid w:val="00426F5D"/>
    <w:rsid w:val="004314E0"/>
    <w:rsid w:val="00432788"/>
    <w:rsid w:val="00432E3A"/>
    <w:rsid w:val="00433AD3"/>
    <w:rsid w:val="00435315"/>
    <w:rsid w:val="004358DA"/>
    <w:rsid w:val="0044120F"/>
    <w:rsid w:val="004432A4"/>
    <w:rsid w:val="00443AB0"/>
    <w:rsid w:val="00444B9C"/>
    <w:rsid w:val="00445D84"/>
    <w:rsid w:val="00446A07"/>
    <w:rsid w:val="00450FEF"/>
    <w:rsid w:val="0045127F"/>
    <w:rsid w:val="00452982"/>
    <w:rsid w:val="00457473"/>
    <w:rsid w:val="004575B4"/>
    <w:rsid w:val="00460BE3"/>
    <w:rsid w:val="004617A8"/>
    <w:rsid w:val="00462743"/>
    <w:rsid w:val="004636D9"/>
    <w:rsid w:val="00463F7C"/>
    <w:rsid w:val="00464CF8"/>
    <w:rsid w:val="004664DE"/>
    <w:rsid w:val="00473835"/>
    <w:rsid w:val="0047530F"/>
    <w:rsid w:val="00476B8E"/>
    <w:rsid w:val="004770A7"/>
    <w:rsid w:val="0048321C"/>
    <w:rsid w:val="00483330"/>
    <w:rsid w:val="00483777"/>
    <w:rsid w:val="004841DF"/>
    <w:rsid w:val="00484991"/>
    <w:rsid w:val="0049048A"/>
    <w:rsid w:val="0049137A"/>
    <w:rsid w:val="00491ED7"/>
    <w:rsid w:val="00492DF5"/>
    <w:rsid w:val="0049379A"/>
    <w:rsid w:val="00493C47"/>
    <w:rsid w:val="004A1FCC"/>
    <w:rsid w:val="004A2FE2"/>
    <w:rsid w:val="004A3F0A"/>
    <w:rsid w:val="004A434B"/>
    <w:rsid w:val="004A59D8"/>
    <w:rsid w:val="004A65D5"/>
    <w:rsid w:val="004A7491"/>
    <w:rsid w:val="004B5927"/>
    <w:rsid w:val="004B5F87"/>
    <w:rsid w:val="004B6930"/>
    <w:rsid w:val="004C1EDF"/>
    <w:rsid w:val="004C2DC2"/>
    <w:rsid w:val="004C388F"/>
    <w:rsid w:val="004C3B9C"/>
    <w:rsid w:val="004C3E22"/>
    <w:rsid w:val="004C4319"/>
    <w:rsid w:val="004D0955"/>
    <w:rsid w:val="004D10EC"/>
    <w:rsid w:val="004D11BD"/>
    <w:rsid w:val="004D13D8"/>
    <w:rsid w:val="004D23AB"/>
    <w:rsid w:val="004D29C1"/>
    <w:rsid w:val="004D4F9E"/>
    <w:rsid w:val="004D5134"/>
    <w:rsid w:val="004E3DBD"/>
    <w:rsid w:val="004E3F5A"/>
    <w:rsid w:val="004E4B5C"/>
    <w:rsid w:val="004E5083"/>
    <w:rsid w:val="004E538D"/>
    <w:rsid w:val="004E7CD5"/>
    <w:rsid w:val="004F04AE"/>
    <w:rsid w:val="004F070D"/>
    <w:rsid w:val="004F2444"/>
    <w:rsid w:val="004F5277"/>
    <w:rsid w:val="004F7A15"/>
    <w:rsid w:val="004F7C1A"/>
    <w:rsid w:val="00502E9B"/>
    <w:rsid w:val="00502F1A"/>
    <w:rsid w:val="00503382"/>
    <w:rsid w:val="005040C7"/>
    <w:rsid w:val="005050DB"/>
    <w:rsid w:val="005100AC"/>
    <w:rsid w:val="005116A7"/>
    <w:rsid w:val="00511ABD"/>
    <w:rsid w:val="00512403"/>
    <w:rsid w:val="00512DDE"/>
    <w:rsid w:val="00512F59"/>
    <w:rsid w:val="00514014"/>
    <w:rsid w:val="0051456E"/>
    <w:rsid w:val="005152D4"/>
    <w:rsid w:val="00515690"/>
    <w:rsid w:val="0051615D"/>
    <w:rsid w:val="0051727F"/>
    <w:rsid w:val="00520424"/>
    <w:rsid w:val="005246D2"/>
    <w:rsid w:val="005257EE"/>
    <w:rsid w:val="0052734E"/>
    <w:rsid w:val="00527369"/>
    <w:rsid w:val="005313B6"/>
    <w:rsid w:val="00535BC6"/>
    <w:rsid w:val="005360D9"/>
    <w:rsid w:val="00536ED1"/>
    <w:rsid w:val="0054502F"/>
    <w:rsid w:val="00545235"/>
    <w:rsid w:val="005502F0"/>
    <w:rsid w:val="005508F7"/>
    <w:rsid w:val="00553CFE"/>
    <w:rsid w:val="00554210"/>
    <w:rsid w:val="005554FD"/>
    <w:rsid w:val="005557A1"/>
    <w:rsid w:val="00556A89"/>
    <w:rsid w:val="00560973"/>
    <w:rsid w:val="005614D9"/>
    <w:rsid w:val="0056240D"/>
    <w:rsid w:val="005637B3"/>
    <w:rsid w:val="005642A3"/>
    <w:rsid w:val="0056458F"/>
    <w:rsid w:val="00565D2D"/>
    <w:rsid w:val="00567297"/>
    <w:rsid w:val="00570B18"/>
    <w:rsid w:val="00570D61"/>
    <w:rsid w:val="00573FB9"/>
    <w:rsid w:val="00574403"/>
    <w:rsid w:val="0057558B"/>
    <w:rsid w:val="00575A00"/>
    <w:rsid w:val="00575C49"/>
    <w:rsid w:val="0057645D"/>
    <w:rsid w:val="005814EB"/>
    <w:rsid w:val="005836F7"/>
    <w:rsid w:val="005845E5"/>
    <w:rsid w:val="00585205"/>
    <w:rsid w:val="00585867"/>
    <w:rsid w:val="00586460"/>
    <w:rsid w:val="00586CFD"/>
    <w:rsid w:val="005902EE"/>
    <w:rsid w:val="00590556"/>
    <w:rsid w:val="00592001"/>
    <w:rsid w:val="00592E2C"/>
    <w:rsid w:val="005949F0"/>
    <w:rsid w:val="00594FB4"/>
    <w:rsid w:val="00596F0D"/>
    <w:rsid w:val="0059771D"/>
    <w:rsid w:val="005A19EC"/>
    <w:rsid w:val="005A68FF"/>
    <w:rsid w:val="005B1870"/>
    <w:rsid w:val="005B2A58"/>
    <w:rsid w:val="005B35D0"/>
    <w:rsid w:val="005B67A4"/>
    <w:rsid w:val="005B70FD"/>
    <w:rsid w:val="005C0AEE"/>
    <w:rsid w:val="005C152B"/>
    <w:rsid w:val="005C1ED2"/>
    <w:rsid w:val="005C3EFC"/>
    <w:rsid w:val="005C4007"/>
    <w:rsid w:val="005C5085"/>
    <w:rsid w:val="005C6ABD"/>
    <w:rsid w:val="005D2EAB"/>
    <w:rsid w:val="005D47D7"/>
    <w:rsid w:val="005D7F42"/>
    <w:rsid w:val="005E0D32"/>
    <w:rsid w:val="005E312C"/>
    <w:rsid w:val="005E37EF"/>
    <w:rsid w:val="005E7383"/>
    <w:rsid w:val="005F0BE4"/>
    <w:rsid w:val="005F302D"/>
    <w:rsid w:val="005F30A2"/>
    <w:rsid w:val="005F3A1B"/>
    <w:rsid w:val="005F4040"/>
    <w:rsid w:val="005F54CD"/>
    <w:rsid w:val="005F59C2"/>
    <w:rsid w:val="005F604E"/>
    <w:rsid w:val="00600832"/>
    <w:rsid w:val="006025F3"/>
    <w:rsid w:val="00602FF6"/>
    <w:rsid w:val="00605301"/>
    <w:rsid w:val="00605E5C"/>
    <w:rsid w:val="006114A4"/>
    <w:rsid w:val="00611A52"/>
    <w:rsid w:val="006130A4"/>
    <w:rsid w:val="00614358"/>
    <w:rsid w:val="00614903"/>
    <w:rsid w:val="006177AD"/>
    <w:rsid w:val="00617F58"/>
    <w:rsid w:val="006214A8"/>
    <w:rsid w:val="0062466A"/>
    <w:rsid w:val="00627ED3"/>
    <w:rsid w:val="0063085E"/>
    <w:rsid w:val="0063240B"/>
    <w:rsid w:val="00633B0E"/>
    <w:rsid w:val="00635726"/>
    <w:rsid w:val="00636781"/>
    <w:rsid w:val="00636AA4"/>
    <w:rsid w:val="00647187"/>
    <w:rsid w:val="006510C4"/>
    <w:rsid w:val="00651CEB"/>
    <w:rsid w:val="006521BB"/>
    <w:rsid w:val="00656387"/>
    <w:rsid w:val="006607B6"/>
    <w:rsid w:val="00660A50"/>
    <w:rsid w:val="006651DC"/>
    <w:rsid w:val="006668B4"/>
    <w:rsid w:val="006669AA"/>
    <w:rsid w:val="00667A47"/>
    <w:rsid w:val="0067036A"/>
    <w:rsid w:val="00670F42"/>
    <w:rsid w:val="006734BA"/>
    <w:rsid w:val="00673AA9"/>
    <w:rsid w:val="0067410B"/>
    <w:rsid w:val="00674CCA"/>
    <w:rsid w:val="006779FA"/>
    <w:rsid w:val="00680611"/>
    <w:rsid w:val="00682DB4"/>
    <w:rsid w:val="006830BE"/>
    <w:rsid w:val="00683C0F"/>
    <w:rsid w:val="006868E5"/>
    <w:rsid w:val="00686D3B"/>
    <w:rsid w:val="006903B2"/>
    <w:rsid w:val="00694224"/>
    <w:rsid w:val="00695342"/>
    <w:rsid w:val="00696271"/>
    <w:rsid w:val="006967A3"/>
    <w:rsid w:val="006A0D04"/>
    <w:rsid w:val="006A159D"/>
    <w:rsid w:val="006A5067"/>
    <w:rsid w:val="006A52BF"/>
    <w:rsid w:val="006A57B6"/>
    <w:rsid w:val="006A60A4"/>
    <w:rsid w:val="006A7DEC"/>
    <w:rsid w:val="006B0B5F"/>
    <w:rsid w:val="006B3C22"/>
    <w:rsid w:val="006B3DB4"/>
    <w:rsid w:val="006B74C1"/>
    <w:rsid w:val="006C03ED"/>
    <w:rsid w:val="006C2BD1"/>
    <w:rsid w:val="006C325F"/>
    <w:rsid w:val="006C3B53"/>
    <w:rsid w:val="006C46B3"/>
    <w:rsid w:val="006C6B85"/>
    <w:rsid w:val="006D11C3"/>
    <w:rsid w:val="006D155B"/>
    <w:rsid w:val="006D195B"/>
    <w:rsid w:val="006D2A60"/>
    <w:rsid w:val="006D448D"/>
    <w:rsid w:val="006D454C"/>
    <w:rsid w:val="006D724B"/>
    <w:rsid w:val="006D7761"/>
    <w:rsid w:val="006D77B1"/>
    <w:rsid w:val="006E0C59"/>
    <w:rsid w:val="006E1596"/>
    <w:rsid w:val="006E2C59"/>
    <w:rsid w:val="006E53BE"/>
    <w:rsid w:val="006E5A0F"/>
    <w:rsid w:val="006E6129"/>
    <w:rsid w:val="006E7596"/>
    <w:rsid w:val="006F278B"/>
    <w:rsid w:val="006F6015"/>
    <w:rsid w:val="006F7FAB"/>
    <w:rsid w:val="0070032C"/>
    <w:rsid w:val="007026B3"/>
    <w:rsid w:val="0070451E"/>
    <w:rsid w:val="00704EA4"/>
    <w:rsid w:val="00705167"/>
    <w:rsid w:val="007100AC"/>
    <w:rsid w:val="00710131"/>
    <w:rsid w:val="007106AB"/>
    <w:rsid w:val="00713357"/>
    <w:rsid w:val="00714882"/>
    <w:rsid w:val="00714945"/>
    <w:rsid w:val="00715908"/>
    <w:rsid w:val="00715BEF"/>
    <w:rsid w:val="00716FA3"/>
    <w:rsid w:val="007174AE"/>
    <w:rsid w:val="00720B69"/>
    <w:rsid w:val="00722DF9"/>
    <w:rsid w:val="00722F33"/>
    <w:rsid w:val="0072340A"/>
    <w:rsid w:val="0072439F"/>
    <w:rsid w:val="0072741C"/>
    <w:rsid w:val="007305EA"/>
    <w:rsid w:val="007316A2"/>
    <w:rsid w:val="00731C33"/>
    <w:rsid w:val="007325D7"/>
    <w:rsid w:val="00733741"/>
    <w:rsid w:val="00734DDC"/>
    <w:rsid w:val="00736A9F"/>
    <w:rsid w:val="00740656"/>
    <w:rsid w:val="0074071B"/>
    <w:rsid w:val="00741C1A"/>
    <w:rsid w:val="00743426"/>
    <w:rsid w:val="00743C9E"/>
    <w:rsid w:val="00743F73"/>
    <w:rsid w:val="00747CA6"/>
    <w:rsid w:val="00754633"/>
    <w:rsid w:val="007549D3"/>
    <w:rsid w:val="007559FE"/>
    <w:rsid w:val="007565C8"/>
    <w:rsid w:val="0075690A"/>
    <w:rsid w:val="007602C9"/>
    <w:rsid w:val="00766F2E"/>
    <w:rsid w:val="007730D0"/>
    <w:rsid w:val="007747FC"/>
    <w:rsid w:val="00775071"/>
    <w:rsid w:val="007756F2"/>
    <w:rsid w:val="007760C5"/>
    <w:rsid w:val="00777397"/>
    <w:rsid w:val="00777BC6"/>
    <w:rsid w:val="00780CDE"/>
    <w:rsid w:val="007814B0"/>
    <w:rsid w:val="007818A0"/>
    <w:rsid w:val="0078199E"/>
    <w:rsid w:val="00781BED"/>
    <w:rsid w:val="007820CE"/>
    <w:rsid w:val="007840CA"/>
    <w:rsid w:val="007846E8"/>
    <w:rsid w:val="007846EC"/>
    <w:rsid w:val="0078493E"/>
    <w:rsid w:val="00784B7D"/>
    <w:rsid w:val="00785C0F"/>
    <w:rsid w:val="007869FB"/>
    <w:rsid w:val="00786F9B"/>
    <w:rsid w:val="007872BB"/>
    <w:rsid w:val="0079157A"/>
    <w:rsid w:val="007916A2"/>
    <w:rsid w:val="00792B87"/>
    <w:rsid w:val="00794928"/>
    <w:rsid w:val="00795927"/>
    <w:rsid w:val="00796340"/>
    <w:rsid w:val="00796C00"/>
    <w:rsid w:val="00797740"/>
    <w:rsid w:val="007A07DC"/>
    <w:rsid w:val="007A137D"/>
    <w:rsid w:val="007A3A13"/>
    <w:rsid w:val="007A706F"/>
    <w:rsid w:val="007B00E2"/>
    <w:rsid w:val="007B066B"/>
    <w:rsid w:val="007B0D28"/>
    <w:rsid w:val="007B4C4C"/>
    <w:rsid w:val="007B4F85"/>
    <w:rsid w:val="007B543D"/>
    <w:rsid w:val="007B6828"/>
    <w:rsid w:val="007C04B9"/>
    <w:rsid w:val="007C151D"/>
    <w:rsid w:val="007C58A0"/>
    <w:rsid w:val="007C5AAE"/>
    <w:rsid w:val="007C6657"/>
    <w:rsid w:val="007D2475"/>
    <w:rsid w:val="007D2F9D"/>
    <w:rsid w:val="007D3A1C"/>
    <w:rsid w:val="007D7A4A"/>
    <w:rsid w:val="007E041D"/>
    <w:rsid w:val="007E0995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4359"/>
    <w:rsid w:val="007F5025"/>
    <w:rsid w:val="007F75CD"/>
    <w:rsid w:val="007F77EA"/>
    <w:rsid w:val="00801E50"/>
    <w:rsid w:val="00801F35"/>
    <w:rsid w:val="00802C72"/>
    <w:rsid w:val="008031CA"/>
    <w:rsid w:val="008032E0"/>
    <w:rsid w:val="00804151"/>
    <w:rsid w:val="00804CF9"/>
    <w:rsid w:val="00805582"/>
    <w:rsid w:val="00806B8F"/>
    <w:rsid w:val="00806F89"/>
    <w:rsid w:val="0080703F"/>
    <w:rsid w:val="00811A30"/>
    <w:rsid w:val="00812927"/>
    <w:rsid w:val="00812D59"/>
    <w:rsid w:val="00813C35"/>
    <w:rsid w:val="00814E89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6F5F"/>
    <w:rsid w:val="00827D13"/>
    <w:rsid w:val="008301DD"/>
    <w:rsid w:val="008309EA"/>
    <w:rsid w:val="00831B61"/>
    <w:rsid w:val="008327EE"/>
    <w:rsid w:val="00833213"/>
    <w:rsid w:val="0083385F"/>
    <w:rsid w:val="00835069"/>
    <w:rsid w:val="00837729"/>
    <w:rsid w:val="008403F9"/>
    <w:rsid w:val="008412A1"/>
    <w:rsid w:val="00841CAA"/>
    <w:rsid w:val="00841FD6"/>
    <w:rsid w:val="008463B3"/>
    <w:rsid w:val="0084648F"/>
    <w:rsid w:val="00847475"/>
    <w:rsid w:val="0085007A"/>
    <w:rsid w:val="008502E9"/>
    <w:rsid w:val="00853DB7"/>
    <w:rsid w:val="00855F14"/>
    <w:rsid w:val="00856EFF"/>
    <w:rsid w:val="00856F90"/>
    <w:rsid w:val="00857918"/>
    <w:rsid w:val="0086027F"/>
    <w:rsid w:val="00860D15"/>
    <w:rsid w:val="008637C5"/>
    <w:rsid w:val="00865F73"/>
    <w:rsid w:val="00871579"/>
    <w:rsid w:val="00872D9D"/>
    <w:rsid w:val="00873541"/>
    <w:rsid w:val="00874368"/>
    <w:rsid w:val="00875BAD"/>
    <w:rsid w:val="00876077"/>
    <w:rsid w:val="00876338"/>
    <w:rsid w:val="00881310"/>
    <w:rsid w:val="00882A06"/>
    <w:rsid w:val="008839F7"/>
    <w:rsid w:val="00885839"/>
    <w:rsid w:val="00892BD6"/>
    <w:rsid w:val="00893E77"/>
    <w:rsid w:val="0089674B"/>
    <w:rsid w:val="00897F6D"/>
    <w:rsid w:val="008A1032"/>
    <w:rsid w:val="008A2DE1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3539"/>
    <w:rsid w:val="008C5EF1"/>
    <w:rsid w:val="008C5FBF"/>
    <w:rsid w:val="008D0E47"/>
    <w:rsid w:val="008D1815"/>
    <w:rsid w:val="008D2711"/>
    <w:rsid w:val="008D29F0"/>
    <w:rsid w:val="008D2DA1"/>
    <w:rsid w:val="008D316D"/>
    <w:rsid w:val="008D46B7"/>
    <w:rsid w:val="008D4CE1"/>
    <w:rsid w:val="008D4FA7"/>
    <w:rsid w:val="008D6055"/>
    <w:rsid w:val="008D7199"/>
    <w:rsid w:val="008E0646"/>
    <w:rsid w:val="008E1E69"/>
    <w:rsid w:val="008E207E"/>
    <w:rsid w:val="008E4E36"/>
    <w:rsid w:val="008E52E6"/>
    <w:rsid w:val="008F2CD9"/>
    <w:rsid w:val="008F3210"/>
    <w:rsid w:val="008F3C39"/>
    <w:rsid w:val="008F4C14"/>
    <w:rsid w:val="008F54C9"/>
    <w:rsid w:val="008F5DAB"/>
    <w:rsid w:val="008F7080"/>
    <w:rsid w:val="008F708A"/>
    <w:rsid w:val="009001A8"/>
    <w:rsid w:val="009033B2"/>
    <w:rsid w:val="009054B0"/>
    <w:rsid w:val="00906074"/>
    <w:rsid w:val="00906F74"/>
    <w:rsid w:val="0091039F"/>
    <w:rsid w:val="009127A1"/>
    <w:rsid w:val="009142A9"/>
    <w:rsid w:val="009153EB"/>
    <w:rsid w:val="00917804"/>
    <w:rsid w:val="009226B1"/>
    <w:rsid w:val="009242A6"/>
    <w:rsid w:val="00924965"/>
    <w:rsid w:val="009254EE"/>
    <w:rsid w:val="0093105A"/>
    <w:rsid w:val="00932470"/>
    <w:rsid w:val="00932E24"/>
    <w:rsid w:val="00932EB9"/>
    <w:rsid w:val="00933027"/>
    <w:rsid w:val="00933BF9"/>
    <w:rsid w:val="00935539"/>
    <w:rsid w:val="009355E0"/>
    <w:rsid w:val="00935F87"/>
    <w:rsid w:val="009363E4"/>
    <w:rsid w:val="00941C47"/>
    <w:rsid w:val="00945548"/>
    <w:rsid w:val="0094612E"/>
    <w:rsid w:val="009470EE"/>
    <w:rsid w:val="00952B35"/>
    <w:rsid w:val="009534C7"/>
    <w:rsid w:val="009556C9"/>
    <w:rsid w:val="00955EC0"/>
    <w:rsid w:val="009566BD"/>
    <w:rsid w:val="00956FA3"/>
    <w:rsid w:val="0096244E"/>
    <w:rsid w:val="0096318E"/>
    <w:rsid w:val="00963F69"/>
    <w:rsid w:val="0096483D"/>
    <w:rsid w:val="009658BF"/>
    <w:rsid w:val="00973FCC"/>
    <w:rsid w:val="00974A91"/>
    <w:rsid w:val="00974C74"/>
    <w:rsid w:val="009750C7"/>
    <w:rsid w:val="0097723C"/>
    <w:rsid w:val="009808DD"/>
    <w:rsid w:val="00982F19"/>
    <w:rsid w:val="0098361D"/>
    <w:rsid w:val="00983961"/>
    <w:rsid w:val="00986CAC"/>
    <w:rsid w:val="009870DD"/>
    <w:rsid w:val="009901A2"/>
    <w:rsid w:val="00991042"/>
    <w:rsid w:val="00991906"/>
    <w:rsid w:val="009919C9"/>
    <w:rsid w:val="00991B38"/>
    <w:rsid w:val="00994DA0"/>
    <w:rsid w:val="00994F55"/>
    <w:rsid w:val="00995AFE"/>
    <w:rsid w:val="00996F3E"/>
    <w:rsid w:val="00997E04"/>
    <w:rsid w:val="009A0E60"/>
    <w:rsid w:val="009A37C5"/>
    <w:rsid w:val="009A6042"/>
    <w:rsid w:val="009A6872"/>
    <w:rsid w:val="009A7D6D"/>
    <w:rsid w:val="009A7F60"/>
    <w:rsid w:val="009B0E92"/>
    <w:rsid w:val="009B0FF5"/>
    <w:rsid w:val="009B1FB1"/>
    <w:rsid w:val="009B1FE8"/>
    <w:rsid w:val="009B3902"/>
    <w:rsid w:val="009B39F5"/>
    <w:rsid w:val="009B4D8F"/>
    <w:rsid w:val="009B57CF"/>
    <w:rsid w:val="009B7B51"/>
    <w:rsid w:val="009C1132"/>
    <w:rsid w:val="009C1D10"/>
    <w:rsid w:val="009C7621"/>
    <w:rsid w:val="009D0EBD"/>
    <w:rsid w:val="009D137A"/>
    <w:rsid w:val="009D14B3"/>
    <w:rsid w:val="009D2BA6"/>
    <w:rsid w:val="009D2D81"/>
    <w:rsid w:val="009D35CC"/>
    <w:rsid w:val="009E1D2A"/>
    <w:rsid w:val="009E53FD"/>
    <w:rsid w:val="009E5743"/>
    <w:rsid w:val="009E5981"/>
    <w:rsid w:val="009F122C"/>
    <w:rsid w:val="009F44B0"/>
    <w:rsid w:val="00A003C7"/>
    <w:rsid w:val="00A01275"/>
    <w:rsid w:val="00A01E4B"/>
    <w:rsid w:val="00A02507"/>
    <w:rsid w:val="00A04B06"/>
    <w:rsid w:val="00A0516B"/>
    <w:rsid w:val="00A057AC"/>
    <w:rsid w:val="00A0666D"/>
    <w:rsid w:val="00A0683D"/>
    <w:rsid w:val="00A069BE"/>
    <w:rsid w:val="00A074E7"/>
    <w:rsid w:val="00A104F9"/>
    <w:rsid w:val="00A106B1"/>
    <w:rsid w:val="00A11F6D"/>
    <w:rsid w:val="00A1204B"/>
    <w:rsid w:val="00A139A8"/>
    <w:rsid w:val="00A15BDF"/>
    <w:rsid w:val="00A160B4"/>
    <w:rsid w:val="00A1673F"/>
    <w:rsid w:val="00A17322"/>
    <w:rsid w:val="00A17891"/>
    <w:rsid w:val="00A209FA"/>
    <w:rsid w:val="00A2149B"/>
    <w:rsid w:val="00A301BE"/>
    <w:rsid w:val="00A31755"/>
    <w:rsid w:val="00A32FEE"/>
    <w:rsid w:val="00A33E3E"/>
    <w:rsid w:val="00A351A2"/>
    <w:rsid w:val="00A356CF"/>
    <w:rsid w:val="00A35900"/>
    <w:rsid w:val="00A35992"/>
    <w:rsid w:val="00A4174A"/>
    <w:rsid w:val="00A41C4D"/>
    <w:rsid w:val="00A42E6C"/>
    <w:rsid w:val="00A4301D"/>
    <w:rsid w:val="00A44329"/>
    <w:rsid w:val="00A45008"/>
    <w:rsid w:val="00A52D44"/>
    <w:rsid w:val="00A5378F"/>
    <w:rsid w:val="00A63775"/>
    <w:rsid w:val="00A6406E"/>
    <w:rsid w:val="00A67234"/>
    <w:rsid w:val="00A67432"/>
    <w:rsid w:val="00A70EE9"/>
    <w:rsid w:val="00A71985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903EF"/>
    <w:rsid w:val="00A9151F"/>
    <w:rsid w:val="00A91AA1"/>
    <w:rsid w:val="00A9228A"/>
    <w:rsid w:val="00A95F64"/>
    <w:rsid w:val="00A97DB7"/>
    <w:rsid w:val="00A97EDF"/>
    <w:rsid w:val="00AA0229"/>
    <w:rsid w:val="00AA1182"/>
    <w:rsid w:val="00AA15CF"/>
    <w:rsid w:val="00AA2C75"/>
    <w:rsid w:val="00AA443B"/>
    <w:rsid w:val="00AA6266"/>
    <w:rsid w:val="00AA66DD"/>
    <w:rsid w:val="00AB03A7"/>
    <w:rsid w:val="00AB0C43"/>
    <w:rsid w:val="00AB15E8"/>
    <w:rsid w:val="00AB1EE5"/>
    <w:rsid w:val="00AB32A9"/>
    <w:rsid w:val="00AB38AE"/>
    <w:rsid w:val="00AC0647"/>
    <w:rsid w:val="00AC16B9"/>
    <w:rsid w:val="00AC1FEE"/>
    <w:rsid w:val="00AC3F38"/>
    <w:rsid w:val="00AC50DE"/>
    <w:rsid w:val="00AC7858"/>
    <w:rsid w:val="00AC79AA"/>
    <w:rsid w:val="00AD06B7"/>
    <w:rsid w:val="00AD247F"/>
    <w:rsid w:val="00AD2EA4"/>
    <w:rsid w:val="00AD3240"/>
    <w:rsid w:val="00AD42F1"/>
    <w:rsid w:val="00AD47F1"/>
    <w:rsid w:val="00AD5479"/>
    <w:rsid w:val="00AE028C"/>
    <w:rsid w:val="00AE3BD0"/>
    <w:rsid w:val="00AE4D72"/>
    <w:rsid w:val="00AE54E7"/>
    <w:rsid w:val="00AE620A"/>
    <w:rsid w:val="00AE691A"/>
    <w:rsid w:val="00AE7DE9"/>
    <w:rsid w:val="00AF1226"/>
    <w:rsid w:val="00AF34B4"/>
    <w:rsid w:val="00AF4554"/>
    <w:rsid w:val="00AF49C4"/>
    <w:rsid w:val="00AF4D51"/>
    <w:rsid w:val="00AF52C3"/>
    <w:rsid w:val="00AF562E"/>
    <w:rsid w:val="00B01ED3"/>
    <w:rsid w:val="00B02530"/>
    <w:rsid w:val="00B02E8E"/>
    <w:rsid w:val="00B039E1"/>
    <w:rsid w:val="00B12D17"/>
    <w:rsid w:val="00B1342F"/>
    <w:rsid w:val="00B13A5E"/>
    <w:rsid w:val="00B17E58"/>
    <w:rsid w:val="00B207FB"/>
    <w:rsid w:val="00B24CB1"/>
    <w:rsid w:val="00B2509A"/>
    <w:rsid w:val="00B26A77"/>
    <w:rsid w:val="00B30A4E"/>
    <w:rsid w:val="00B30C7C"/>
    <w:rsid w:val="00B31DFD"/>
    <w:rsid w:val="00B366DC"/>
    <w:rsid w:val="00B37A0B"/>
    <w:rsid w:val="00B37A8A"/>
    <w:rsid w:val="00B40F70"/>
    <w:rsid w:val="00B41643"/>
    <w:rsid w:val="00B43352"/>
    <w:rsid w:val="00B4362B"/>
    <w:rsid w:val="00B44318"/>
    <w:rsid w:val="00B46668"/>
    <w:rsid w:val="00B46EA0"/>
    <w:rsid w:val="00B53A5E"/>
    <w:rsid w:val="00B53F72"/>
    <w:rsid w:val="00B62CAB"/>
    <w:rsid w:val="00B6518F"/>
    <w:rsid w:val="00B6687D"/>
    <w:rsid w:val="00B67F84"/>
    <w:rsid w:val="00B70C26"/>
    <w:rsid w:val="00B70CAB"/>
    <w:rsid w:val="00B712B7"/>
    <w:rsid w:val="00B7239B"/>
    <w:rsid w:val="00B75B25"/>
    <w:rsid w:val="00B8467B"/>
    <w:rsid w:val="00B84C87"/>
    <w:rsid w:val="00B86BE6"/>
    <w:rsid w:val="00B86F88"/>
    <w:rsid w:val="00B87992"/>
    <w:rsid w:val="00B94E2E"/>
    <w:rsid w:val="00B960A0"/>
    <w:rsid w:val="00B974AE"/>
    <w:rsid w:val="00BA0C95"/>
    <w:rsid w:val="00BA3609"/>
    <w:rsid w:val="00BA60CE"/>
    <w:rsid w:val="00BA6E0B"/>
    <w:rsid w:val="00BB3022"/>
    <w:rsid w:val="00BC1886"/>
    <w:rsid w:val="00BC1B5B"/>
    <w:rsid w:val="00BC2977"/>
    <w:rsid w:val="00BC4265"/>
    <w:rsid w:val="00BC4729"/>
    <w:rsid w:val="00BC4932"/>
    <w:rsid w:val="00BC604F"/>
    <w:rsid w:val="00BC62FB"/>
    <w:rsid w:val="00BC6764"/>
    <w:rsid w:val="00BC6A25"/>
    <w:rsid w:val="00BD0AD2"/>
    <w:rsid w:val="00BD16B2"/>
    <w:rsid w:val="00BD1772"/>
    <w:rsid w:val="00BD2FFE"/>
    <w:rsid w:val="00BD433C"/>
    <w:rsid w:val="00BD4CDB"/>
    <w:rsid w:val="00BD5A25"/>
    <w:rsid w:val="00BD5D83"/>
    <w:rsid w:val="00BE007F"/>
    <w:rsid w:val="00BE10DB"/>
    <w:rsid w:val="00BE259B"/>
    <w:rsid w:val="00BE30F3"/>
    <w:rsid w:val="00BE4256"/>
    <w:rsid w:val="00BE4F0D"/>
    <w:rsid w:val="00BE640A"/>
    <w:rsid w:val="00BE6A8A"/>
    <w:rsid w:val="00BE6E7B"/>
    <w:rsid w:val="00BF0EA2"/>
    <w:rsid w:val="00BF1652"/>
    <w:rsid w:val="00BF1CD8"/>
    <w:rsid w:val="00BF3AC0"/>
    <w:rsid w:val="00BF4031"/>
    <w:rsid w:val="00BF5158"/>
    <w:rsid w:val="00BF547E"/>
    <w:rsid w:val="00BF78F2"/>
    <w:rsid w:val="00C02409"/>
    <w:rsid w:val="00C04111"/>
    <w:rsid w:val="00C10C24"/>
    <w:rsid w:val="00C11910"/>
    <w:rsid w:val="00C11BD6"/>
    <w:rsid w:val="00C1428B"/>
    <w:rsid w:val="00C161A8"/>
    <w:rsid w:val="00C16C73"/>
    <w:rsid w:val="00C173FA"/>
    <w:rsid w:val="00C1776B"/>
    <w:rsid w:val="00C20CCC"/>
    <w:rsid w:val="00C20D6B"/>
    <w:rsid w:val="00C223F7"/>
    <w:rsid w:val="00C237FE"/>
    <w:rsid w:val="00C23901"/>
    <w:rsid w:val="00C239BA"/>
    <w:rsid w:val="00C27559"/>
    <w:rsid w:val="00C3095F"/>
    <w:rsid w:val="00C30B5C"/>
    <w:rsid w:val="00C313CF"/>
    <w:rsid w:val="00C33FD7"/>
    <w:rsid w:val="00C33FDE"/>
    <w:rsid w:val="00C349D1"/>
    <w:rsid w:val="00C41ED6"/>
    <w:rsid w:val="00C42B9F"/>
    <w:rsid w:val="00C44489"/>
    <w:rsid w:val="00C46887"/>
    <w:rsid w:val="00C501E5"/>
    <w:rsid w:val="00C50CDE"/>
    <w:rsid w:val="00C52558"/>
    <w:rsid w:val="00C56F27"/>
    <w:rsid w:val="00C606BA"/>
    <w:rsid w:val="00C64B48"/>
    <w:rsid w:val="00C66A00"/>
    <w:rsid w:val="00C6735F"/>
    <w:rsid w:val="00C71690"/>
    <w:rsid w:val="00C72953"/>
    <w:rsid w:val="00C735E0"/>
    <w:rsid w:val="00C73B66"/>
    <w:rsid w:val="00C73E96"/>
    <w:rsid w:val="00C76FC4"/>
    <w:rsid w:val="00C77398"/>
    <w:rsid w:val="00C77402"/>
    <w:rsid w:val="00C82076"/>
    <w:rsid w:val="00C9330C"/>
    <w:rsid w:val="00C93326"/>
    <w:rsid w:val="00C9472B"/>
    <w:rsid w:val="00C94DDE"/>
    <w:rsid w:val="00CA02B6"/>
    <w:rsid w:val="00CA2982"/>
    <w:rsid w:val="00CA2C19"/>
    <w:rsid w:val="00CA4B48"/>
    <w:rsid w:val="00CA5946"/>
    <w:rsid w:val="00CA5C9A"/>
    <w:rsid w:val="00CA6F3C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E20"/>
    <w:rsid w:val="00CC12FB"/>
    <w:rsid w:val="00CC1B39"/>
    <w:rsid w:val="00CC1C9F"/>
    <w:rsid w:val="00CC3D1F"/>
    <w:rsid w:val="00CC741E"/>
    <w:rsid w:val="00CD0E86"/>
    <w:rsid w:val="00CD1821"/>
    <w:rsid w:val="00CD3E72"/>
    <w:rsid w:val="00CD3FC5"/>
    <w:rsid w:val="00CD467D"/>
    <w:rsid w:val="00CD591D"/>
    <w:rsid w:val="00CD5E8B"/>
    <w:rsid w:val="00CD6885"/>
    <w:rsid w:val="00CD70B4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E76E3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52A1"/>
    <w:rsid w:val="00D277D2"/>
    <w:rsid w:val="00D31410"/>
    <w:rsid w:val="00D3328A"/>
    <w:rsid w:val="00D354ED"/>
    <w:rsid w:val="00D42C18"/>
    <w:rsid w:val="00D44FC7"/>
    <w:rsid w:val="00D4784A"/>
    <w:rsid w:val="00D508AA"/>
    <w:rsid w:val="00D50F78"/>
    <w:rsid w:val="00D551D1"/>
    <w:rsid w:val="00D5550A"/>
    <w:rsid w:val="00D56643"/>
    <w:rsid w:val="00D57300"/>
    <w:rsid w:val="00D576CA"/>
    <w:rsid w:val="00D6010A"/>
    <w:rsid w:val="00D6162C"/>
    <w:rsid w:val="00D616A6"/>
    <w:rsid w:val="00D617C5"/>
    <w:rsid w:val="00D77F29"/>
    <w:rsid w:val="00D83F53"/>
    <w:rsid w:val="00D845AF"/>
    <w:rsid w:val="00D8536D"/>
    <w:rsid w:val="00D855B4"/>
    <w:rsid w:val="00D87260"/>
    <w:rsid w:val="00D92827"/>
    <w:rsid w:val="00D94C78"/>
    <w:rsid w:val="00D95AD6"/>
    <w:rsid w:val="00D96D26"/>
    <w:rsid w:val="00D978C8"/>
    <w:rsid w:val="00D97F49"/>
    <w:rsid w:val="00DA28EA"/>
    <w:rsid w:val="00DA641B"/>
    <w:rsid w:val="00DA6500"/>
    <w:rsid w:val="00DB128B"/>
    <w:rsid w:val="00DB1A74"/>
    <w:rsid w:val="00DB20FA"/>
    <w:rsid w:val="00DB2F63"/>
    <w:rsid w:val="00DB519F"/>
    <w:rsid w:val="00DB55C4"/>
    <w:rsid w:val="00DB659C"/>
    <w:rsid w:val="00DB66EF"/>
    <w:rsid w:val="00DB7645"/>
    <w:rsid w:val="00DC1659"/>
    <w:rsid w:val="00DC244A"/>
    <w:rsid w:val="00DC39F6"/>
    <w:rsid w:val="00DC3D51"/>
    <w:rsid w:val="00DC404F"/>
    <w:rsid w:val="00DC5174"/>
    <w:rsid w:val="00DC598A"/>
    <w:rsid w:val="00DC6D68"/>
    <w:rsid w:val="00DC7482"/>
    <w:rsid w:val="00DD0845"/>
    <w:rsid w:val="00DD0A7C"/>
    <w:rsid w:val="00DD1FCB"/>
    <w:rsid w:val="00DD20EB"/>
    <w:rsid w:val="00DD2BDA"/>
    <w:rsid w:val="00DD39E4"/>
    <w:rsid w:val="00DD6496"/>
    <w:rsid w:val="00DE33E3"/>
    <w:rsid w:val="00DE40F8"/>
    <w:rsid w:val="00DE5161"/>
    <w:rsid w:val="00DE5329"/>
    <w:rsid w:val="00DE5601"/>
    <w:rsid w:val="00DF134B"/>
    <w:rsid w:val="00DF166C"/>
    <w:rsid w:val="00DF2FA5"/>
    <w:rsid w:val="00DF3B7E"/>
    <w:rsid w:val="00DF4880"/>
    <w:rsid w:val="00DF4DD2"/>
    <w:rsid w:val="00DF57FE"/>
    <w:rsid w:val="00DF65E5"/>
    <w:rsid w:val="00DF66FA"/>
    <w:rsid w:val="00DF6E44"/>
    <w:rsid w:val="00E02040"/>
    <w:rsid w:val="00E03441"/>
    <w:rsid w:val="00E06455"/>
    <w:rsid w:val="00E06E8E"/>
    <w:rsid w:val="00E13745"/>
    <w:rsid w:val="00E1576A"/>
    <w:rsid w:val="00E162E6"/>
    <w:rsid w:val="00E1690E"/>
    <w:rsid w:val="00E22A36"/>
    <w:rsid w:val="00E22EC4"/>
    <w:rsid w:val="00E24554"/>
    <w:rsid w:val="00E2587B"/>
    <w:rsid w:val="00E25BD5"/>
    <w:rsid w:val="00E26865"/>
    <w:rsid w:val="00E279A3"/>
    <w:rsid w:val="00E31428"/>
    <w:rsid w:val="00E3196E"/>
    <w:rsid w:val="00E31CA3"/>
    <w:rsid w:val="00E31E4A"/>
    <w:rsid w:val="00E3275B"/>
    <w:rsid w:val="00E33494"/>
    <w:rsid w:val="00E40F4A"/>
    <w:rsid w:val="00E43764"/>
    <w:rsid w:val="00E4428D"/>
    <w:rsid w:val="00E446AE"/>
    <w:rsid w:val="00E46267"/>
    <w:rsid w:val="00E47F4E"/>
    <w:rsid w:val="00E50D02"/>
    <w:rsid w:val="00E51519"/>
    <w:rsid w:val="00E51674"/>
    <w:rsid w:val="00E51F11"/>
    <w:rsid w:val="00E526D9"/>
    <w:rsid w:val="00E52B71"/>
    <w:rsid w:val="00E54824"/>
    <w:rsid w:val="00E56DCD"/>
    <w:rsid w:val="00E6047D"/>
    <w:rsid w:val="00E607E4"/>
    <w:rsid w:val="00E61620"/>
    <w:rsid w:val="00E617FA"/>
    <w:rsid w:val="00E619FA"/>
    <w:rsid w:val="00E62D9B"/>
    <w:rsid w:val="00E64363"/>
    <w:rsid w:val="00E668AC"/>
    <w:rsid w:val="00E66EC9"/>
    <w:rsid w:val="00E67DDF"/>
    <w:rsid w:val="00E70E5A"/>
    <w:rsid w:val="00E71965"/>
    <w:rsid w:val="00E7376A"/>
    <w:rsid w:val="00E75AF7"/>
    <w:rsid w:val="00E77756"/>
    <w:rsid w:val="00E77F31"/>
    <w:rsid w:val="00E80001"/>
    <w:rsid w:val="00E816D5"/>
    <w:rsid w:val="00E81FBA"/>
    <w:rsid w:val="00E84152"/>
    <w:rsid w:val="00E8480F"/>
    <w:rsid w:val="00E848B6"/>
    <w:rsid w:val="00E85B64"/>
    <w:rsid w:val="00E862BC"/>
    <w:rsid w:val="00E93348"/>
    <w:rsid w:val="00E94CAA"/>
    <w:rsid w:val="00E952FD"/>
    <w:rsid w:val="00EA0124"/>
    <w:rsid w:val="00EA1939"/>
    <w:rsid w:val="00EA2069"/>
    <w:rsid w:val="00EA33BD"/>
    <w:rsid w:val="00EA3531"/>
    <w:rsid w:val="00EA4CBE"/>
    <w:rsid w:val="00EA5A34"/>
    <w:rsid w:val="00EB23A4"/>
    <w:rsid w:val="00EB2FB3"/>
    <w:rsid w:val="00EB3028"/>
    <w:rsid w:val="00EB3D9A"/>
    <w:rsid w:val="00EB4773"/>
    <w:rsid w:val="00EB5DE8"/>
    <w:rsid w:val="00EC045B"/>
    <w:rsid w:val="00EC1407"/>
    <w:rsid w:val="00EC21EE"/>
    <w:rsid w:val="00EC2F26"/>
    <w:rsid w:val="00EC4FCB"/>
    <w:rsid w:val="00EC60F7"/>
    <w:rsid w:val="00EC6FF5"/>
    <w:rsid w:val="00EC7F74"/>
    <w:rsid w:val="00ED125F"/>
    <w:rsid w:val="00ED13EC"/>
    <w:rsid w:val="00ED2623"/>
    <w:rsid w:val="00ED3867"/>
    <w:rsid w:val="00ED3BEE"/>
    <w:rsid w:val="00ED408E"/>
    <w:rsid w:val="00ED5333"/>
    <w:rsid w:val="00ED5A7D"/>
    <w:rsid w:val="00ED5CC2"/>
    <w:rsid w:val="00ED6D5C"/>
    <w:rsid w:val="00EE553B"/>
    <w:rsid w:val="00EE5F80"/>
    <w:rsid w:val="00EE6A38"/>
    <w:rsid w:val="00EE7ECE"/>
    <w:rsid w:val="00EF2D29"/>
    <w:rsid w:val="00EF34B9"/>
    <w:rsid w:val="00EF42B1"/>
    <w:rsid w:val="00EF469E"/>
    <w:rsid w:val="00EF5687"/>
    <w:rsid w:val="00EF5777"/>
    <w:rsid w:val="00EF62A3"/>
    <w:rsid w:val="00EF7142"/>
    <w:rsid w:val="00F00670"/>
    <w:rsid w:val="00F00756"/>
    <w:rsid w:val="00F05356"/>
    <w:rsid w:val="00F05609"/>
    <w:rsid w:val="00F058F4"/>
    <w:rsid w:val="00F05C08"/>
    <w:rsid w:val="00F07326"/>
    <w:rsid w:val="00F103D7"/>
    <w:rsid w:val="00F10973"/>
    <w:rsid w:val="00F11861"/>
    <w:rsid w:val="00F1249A"/>
    <w:rsid w:val="00F136A6"/>
    <w:rsid w:val="00F13710"/>
    <w:rsid w:val="00F1486F"/>
    <w:rsid w:val="00F16DF3"/>
    <w:rsid w:val="00F201A9"/>
    <w:rsid w:val="00F22E1F"/>
    <w:rsid w:val="00F2314A"/>
    <w:rsid w:val="00F245B1"/>
    <w:rsid w:val="00F26A49"/>
    <w:rsid w:val="00F271EA"/>
    <w:rsid w:val="00F301DE"/>
    <w:rsid w:val="00F30660"/>
    <w:rsid w:val="00F341F4"/>
    <w:rsid w:val="00F34DF6"/>
    <w:rsid w:val="00F351E1"/>
    <w:rsid w:val="00F35B3D"/>
    <w:rsid w:val="00F36024"/>
    <w:rsid w:val="00F367CB"/>
    <w:rsid w:val="00F3690B"/>
    <w:rsid w:val="00F37FE7"/>
    <w:rsid w:val="00F4028C"/>
    <w:rsid w:val="00F45E6D"/>
    <w:rsid w:val="00F4644F"/>
    <w:rsid w:val="00F50069"/>
    <w:rsid w:val="00F5164C"/>
    <w:rsid w:val="00F52004"/>
    <w:rsid w:val="00F53649"/>
    <w:rsid w:val="00F53AE4"/>
    <w:rsid w:val="00F53D34"/>
    <w:rsid w:val="00F60D33"/>
    <w:rsid w:val="00F663B8"/>
    <w:rsid w:val="00F67218"/>
    <w:rsid w:val="00F700DD"/>
    <w:rsid w:val="00F70D1A"/>
    <w:rsid w:val="00F71618"/>
    <w:rsid w:val="00F73CDC"/>
    <w:rsid w:val="00F74CC4"/>
    <w:rsid w:val="00F75AD9"/>
    <w:rsid w:val="00F77EC4"/>
    <w:rsid w:val="00F8296B"/>
    <w:rsid w:val="00F83130"/>
    <w:rsid w:val="00F85F1D"/>
    <w:rsid w:val="00F87337"/>
    <w:rsid w:val="00F93291"/>
    <w:rsid w:val="00F939AF"/>
    <w:rsid w:val="00F943D5"/>
    <w:rsid w:val="00F945F4"/>
    <w:rsid w:val="00F9487F"/>
    <w:rsid w:val="00F94A29"/>
    <w:rsid w:val="00F974F8"/>
    <w:rsid w:val="00FA0F02"/>
    <w:rsid w:val="00FA1550"/>
    <w:rsid w:val="00FA38AB"/>
    <w:rsid w:val="00FA4DD6"/>
    <w:rsid w:val="00FA58BA"/>
    <w:rsid w:val="00FA6059"/>
    <w:rsid w:val="00FA6AFA"/>
    <w:rsid w:val="00FB1B4D"/>
    <w:rsid w:val="00FB23FA"/>
    <w:rsid w:val="00FB4DA0"/>
    <w:rsid w:val="00FB68B4"/>
    <w:rsid w:val="00FC010F"/>
    <w:rsid w:val="00FC3A3F"/>
    <w:rsid w:val="00FC5E2B"/>
    <w:rsid w:val="00FC6F39"/>
    <w:rsid w:val="00FD137D"/>
    <w:rsid w:val="00FD3017"/>
    <w:rsid w:val="00FD384C"/>
    <w:rsid w:val="00FD3B20"/>
    <w:rsid w:val="00FD3DA4"/>
    <w:rsid w:val="00FD6905"/>
    <w:rsid w:val="00FD69CD"/>
    <w:rsid w:val="00FD7176"/>
    <w:rsid w:val="00FE0403"/>
    <w:rsid w:val="00FE2B5D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907532241922997E-2"/>
          <c:y val="2.1715192577671976E-3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Lbls>
            <c:dLbl>
              <c:idx val="0"/>
              <c:layout>
                <c:manualLayout>
                  <c:x val="-4.2281463018561526E-2"/>
                  <c:y val="-5.15288288747923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на доходи фізичних осіб, податок на прибуток
61319,7
32,7%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1.3942408278101929E-2"/>
                  <c:y val="0.1102625238799793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Акцизний податок
6912,7
3,7%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3628293585603957"/>
                  <c:y val="0.2348068910392680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на нерухоме майно
1690,6
0,9%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Плата за землю
27556,8
14,7%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3974040295322798"/>
                  <c:y val="-0.160435593498976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Єдиний податок
17637,4
9,4%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.18117169886138329"/>
                  <c:y val="0.1207748167548170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Транспортний податок
84,0
0,04%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2.0364432863158286E-2"/>
                  <c:y val="0.1852889123200852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Плата за надання адмінпослуг, адмінштрафи та збори
1268,2
0,7%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8.3936630223380355E-4"/>
                  <c:y val="4.39201147372777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Державне мито
151,1
0,08%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3.7112483241753054E-3"/>
                  <c:y val="-0.1003953447503727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Рентна плата
157,5
0,08%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Офіційні трансферти
61256,3
32,7%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Власні надходження бюджетних установ
8950,9
4,8%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0.13812647519779453"/>
                  <c:y val="-7.13067238085520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Екологічний податок
64,8
0,03%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0.2446435922128439"/>
                  <c:y val="-3.7872598538573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Кошти від продажу земельних ділянок
318,6
0,2%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4.9439755282388261E-2"/>
                  <c:y val="-5.18682788841459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надходження
202,2
0,1%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General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Лист1!$A$2:$A$15</c:f>
              <c:strCache>
                <c:ptCount val="14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Кошти від продажу земельних ділянок</c:v>
                </c:pt>
                <c:pt idx="13">
                  <c:v>Інші надходження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>
                  <c:v>61319.7</c:v>
                </c:pt>
                <c:pt idx="1">
                  <c:v>6912.7</c:v>
                </c:pt>
                <c:pt idx="2">
                  <c:v>1690.6</c:v>
                </c:pt>
                <c:pt idx="3">
                  <c:v>27556.799999999999</c:v>
                </c:pt>
                <c:pt idx="4">
                  <c:v>17637.400000000001</c:v>
                </c:pt>
                <c:pt idx="5">
                  <c:v>84</c:v>
                </c:pt>
                <c:pt idx="6">
                  <c:v>1268.2</c:v>
                </c:pt>
                <c:pt idx="7">
                  <c:v>151.1</c:v>
                </c:pt>
                <c:pt idx="8">
                  <c:v>157.5</c:v>
                </c:pt>
                <c:pt idx="9">
                  <c:v>61256.299999999996</c:v>
                </c:pt>
                <c:pt idx="10">
                  <c:v>8950.9</c:v>
                </c:pt>
                <c:pt idx="11">
                  <c:v>64.8</c:v>
                </c:pt>
                <c:pt idx="12">
                  <c:v>318.60000000000002</c:v>
                </c:pt>
                <c:pt idx="13">
                  <c:v>202.2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15140864902617E-4"/>
          <c:y val="0.22404029532279687"/>
          <c:w val="0.99911678984912167"/>
          <c:h val="0.7759597046772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Lbls>
            <c:dLbl>
              <c:idx val="0"/>
              <c:layout>
                <c:manualLayout>
                  <c:x val="-8.5837060067062432E-2"/>
                  <c:y val="-9.35253686814328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3.4334763948497854E-2"/>
                  <c:y val="-0.129496402877697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3.0519790176442536E-2"/>
                  <c:y val="-7.43407164032553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6.5034789106297331E-4"/>
                  <c:y val="2.398062652240412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9.1559370529327611E-2"/>
                  <c:y val="2.39808153477218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0.172661870503597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5.1502145922746781E-2"/>
                  <c:y val="1.43884892086330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7.4391988555078684E-2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7.6299475441106338E-2"/>
                  <c:y val="-0.1390887290167865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10920.3</c:v>
                </c:pt>
                <c:pt idx="1">
                  <c:v>7275.3</c:v>
                </c:pt>
                <c:pt idx="2">
                  <c:v>3167.4</c:v>
                </c:pt>
                <c:pt idx="3">
                  <c:v>7854.8</c:v>
                </c:pt>
                <c:pt idx="4">
                  <c:v>109568.6</c:v>
                </c:pt>
                <c:pt idx="5">
                  <c:v>9314.5</c:v>
                </c:pt>
                <c:pt idx="6">
                  <c:v>18591.400000000001</c:v>
                </c:pt>
                <c:pt idx="7">
                  <c:v>7010.0999999999995</c:v>
                </c:pt>
                <c:pt idx="8">
                  <c:v>1002.4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6.2507154926481707</c:v>
                </c:pt>
                <c:pt idx="1">
                  <c:v>4.1643389305846208</c:v>
                </c:pt>
                <c:pt idx="2">
                  <c:v>1.8130011310507785</c:v>
                </c:pt>
                <c:pt idx="3">
                  <c:v>4.4960413222762057</c:v>
                </c:pt>
                <c:pt idx="4">
                  <c:v>62.716422216218454</c:v>
                </c:pt>
                <c:pt idx="5">
                  <c:v>5.331565017103137</c:v>
                </c:pt>
                <c:pt idx="6">
                  <c:v>10.641608015349323</c:v>
                </c:pt>
                <c:pt idx="7">
                  <c:v>4.0125400103488857</c:v>
                </c:pt>
                <c:pt idx="8">
                  <c:v>0.57376786442043959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2019-10-30T11:35:00Z</cp:lastPrinted>
  <dcterms:created xsi:type="dcterms:W3CDTF">2021-12-07T09:42:00Z</dcterms:created>
  <dcterms:modified xsi:type="dcterms:W3CDTF">2021-12-29T06:19:00Z</dcterms:modified>
</cp:coreProperties>
</file>